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5CA" w:rsidRDefault="002572B8" w:rsidP="00085F8E">
      <w:pPr>
        <w:pStyle w:val="1"/>
        <w:spacing w:line="360" w:lineRule="auto"/>
        <w:ind w:firstLineChars="0" w:firstLine="0"/>
        <w:jc w:val="center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/>
          <w:b/>
          <w:szCs w:val="21"/>
        </w:rPr>
        <w:t>伦敦大学学院</w:t>
      </w:r>
      <w:r>
        <w:rPr>
          <w:rFonts w:asciiTheme="minorEastAsia" w:eastAsiaTheme="minorEastAsia" w:hAnsiTheme="minorEastAsia" w:hint="eastAsia"/>
          <w:b/>
          <w:szCs w:val="21"/>
        </w:rPr>
        <w:t>2024年暑期学分项目</w:t>
      </w:r>
    </w:p>
    <w:p w:rsidR="00085F8E" w:rsidRPr="00085F8E" w:rsidRDefault="00085F8E" w:rsidP="00085F8E">
      <w:pPr>
        <w:pStyle w:val="1"/>
        <w:spacing w:line="360" w:lineRule="auto"/>
        <w:ind w:firstLineChars="0" w:firstLine="0"/>
        <w:jc w:val="center"/>
        <w:rPr>
          <w:rFonts w:asciiTheme="minorEastAsia" w:eastAsiaTheme="minorEastAsia" w:hAnsiTheme="minorEastAsia"/>
          <w:b/>
          <w:szCs w:val="21"/>
        </w:rPr>
      </w:pPr>
    </w:p>
    <w:p w:rsidR="00085F8E" w:rsidRDefault="002572B8" w:rsidP="00085F8E">
      <w:pPr>
        <w:pStyle w:val="1"/>
        <w:spacing w:line="360" w:lineRule="auto"/>
        <w:ind w:firstLineChars="0" w:firstLine="0"/>
        <w:jc w:val="left"/>
        <w:rPr>
          <w:rFonts w:asciiTheme="minorEastAsia" w:eastAsiaTheme="minorEastAsia" w:hAnsiTheme="minorEastAsia" w:cs="Calibri"/>
          <w:b/>
          <w:szCs w:val="21"/>
        </w:rPr>
      </w:pPr>
      <w:r>
        <w:rPr>
          <w:rFonts w:asciiTheme="minorEastAsia" w:eastAsiaTheme="minorEastAsia" w:hAnsiTheme="minorEastAsia" w:cs="Calibri"/>
          <w:b/>
          <w:szCs w:val="21"/>
          <w:lang w:eastAsia="zh-TW"/>
        </w:rPr>
        <w:t>学校简介（</w:t>
      </w:r>
      <w:r w:rsidR="003773A0">
        <w:fldChar w:fldCharType="begin"/>
      </w:r>
      <w:r>
        <w:instrText>HYPERLINK "https://baike.baidu.com/item/G5/62400" \t "/Users/zhangyan/Documentsx/_blank"</w:instrText>
      </w:r>
      <w:r w:rsidR="003773A0">
        <w:fldChar w:fldCharType="separate"/>
      </w:r>
      <w:r>
        <w:rPr>
          <w:rFonts w:asciiTheme="minorEastAsia" w:eastAsiaTheme="minorEastAsia" w:hAnsiTheme="minorEastAsia" w:cs="Calibri" w:hint="eastAsia"/>
          <w:szCs w:val="21"/>
          <w:lang w:eastAsia="zh-TW"/>
        </w:rPr>
        <w:t>G5</w:t>
      </w:r>
      <w:r w:rsidR="003773A0">
        <w:fldChar w:fldCharType="end"/>
      </w:r>
      <w:r>
        <w:rPr>
          <w:rFonts w:asciiTheme="minorEastAsia" w:eastAsiaTheme="minorEastAsia" w:hAnsiTheme="minorEastAsia" w:cs="Calibri" w:hint="eastAsia"/>
          <w:szCs w:val="21"/>
          <w:lang w:eastAsia="zh-TW"/>
        </w:rPr>
        <w:t>超级精英大学</w:t>
      </w:r>
      <w:r>
        <w:rPr>
          <w:rFonts w:asciiTheme="minorEastAsia" w:eastAsiaTheme="minorEastAsia" w:hAnsiTheme="minorEastAsia" w:cs="Calibri"/>
          <w:b/>
          <w:szCs w:val="21"/>
          <w:lang w:eastAsia="zh-TW"/>
        </w:rPr>
        <w:t>）</w:t>
      </w:r>
      <w:r>
        <w:rPr>
          <w:rFonts w:asciiTheme="minorEastAsia" w:eastAsiaTheme="minorEastAsia" w:hAnsiTheme="minorEastAsia" w:cs="Calibri" w:hint="eastAsia"/>
          <w:b/>
          <w:szCs w:val="21"/>
          <w:lang w:eastAsia="zh-TW"/>
        </w:rPr>
        <w:t>：</w:t>
      </w:r>
    </w:p>
    <w:p w:rsidR="007805CA" w:rsidRPr="00085F8E" w:rsidRDefault="002572B8" w:rsidP="00085F8E">
      <w:pPr>
        <w:widowControl/>
        <w:shd w:val="clear" w:color="auto" w:fill="FFFFFF"/>
        <w:rPr>
          <w:rFonts w:asciiTheme="minorEastAsia" w:eastAsiaTheme="minorEastAsia" w:hAnsiTheme="minorEastAsia" w:cs="Calibri"/>
          <w:szCs w:val="21"/>
          <w:lang w:eastAsia="zh-TW"/>
        </w:rPr>
      </w:pPr>
      <w:r w:rsidRPr="00085F8E">
        <w:rPr>
          <w:rFonts w:asciiTheme="minorEastAsia" w:eastAsiaTheme="minorEastAsia" w:hAnsiTheme="minorEastAsia" w:cs="Calibri" w:hint="eastAsia"/>
          <w:szCs w:val="21"/>
          <w:lang w:eastAsia="zh-TW"/>
        </w:rPr>
        <w:t>伦敦大学学院</w:t>
      </w:r>
      <w:r w:rsidRPr="00085F8E">
        <w:rPr>
          <w:rFonts w:asciiTheme="minorEastAsia" w:eastAsiaTheme="minorEastAsia" w:hAnsiTheme="minorEastAsia" w:cs="Calibri"/>
          <w:szCs w:val="21"/>
          <w:lang w:eastAsia="zh-TW"/>
        </w:rPr>
        <w:t>（University College London）</w:t>
      </w:r>
      <w:r w:rsidRPr="00085F8E">
        <w:rPr>
          <w:rFonts w:asciiTheme="minorEastAsia" w:eastAsiaTheme="minorEastAsia" w:hAnsiTheme="minorEastAsia" w:cs="Calibri" w:hint="eastAsia"/>
          <w:szCs w:val="21"/>
          <w:lang w:eastAsia="zh-TW"/>
        </w:rPr>
        <w:t>，建校于1826年，位于英国伦敦，世界著名的顶尖高等学府，为享有顶级声誉的综合研究型大学，其排名稳居世界前十。</w:t>
      </w:r>
      <w:r w:rsidR="003773A0" w:rsidRPr="00085F8E">
        <w:rPr>
          <w:rFonts w:asciiTheme="minorEastAsia" w:eastAsiaTheme="minorEastAsia" w:hAnsiTheme="minorEastAsia" w:cs="Calibri"/>
          <w:szCs w:val="21"/>
          <w:lang w:eastAsia="zh-TW"/>
        </w:rPr>
        <w:fldChar w:fldCharType="begin"/>
      </w:r>
      <w:r w:rsidRPr="00085F8E">
        <w:rPr>
          <w:rFonts w:asciiTheme="minorEastAsia" w:eastAsiaTheme="minorEastAsia" w:hAnsiTheme="minorEastAsia" w:cs="Calibri"/>
          <w:szCs w:val="21"/>
          <w:lang w:eastAsia="zh-TW"/>
        </w:rPr>
        <w:instrText>HYPERLINK "https://baike.baidu.com/item/%E4%BC%A6%E6%95%A6%E5%A4%A7%E5%AD%A6/688350" \t "/Users/zhangyan/Documentsx/_blank"</w:instrText>
      </w:r>
      <w:r w:rsidR="003773A0" w:rsidRPr="00085F8E">
        <w:rPr>
          <w:rFonts w:asciiTheme="minorEastAsia" w:eastAsiaTheme="minorEastAsia" w:hAnsiTheme="minorEastAsia" w:cs="Calibri"/>
          <w:szCs w:val="21"/>
          <w:lang w:eastAsia="zh-TW"/>
        </w:rPr>
        <w:fldChar w:fldCharType="separate"/>
      </w:r>
      <w:r w:rsidRPr="00085F8E">
        <w:rPr>
          <w:rFonts w:asciiTheme="minorEastAsia" w:eastAsiaTheme="minorEastAsia" w:hAnsiTheme="minorEastAsia" w:cs="Calibri" w:hint="eastAsia"/>
          <w:szCs w:val="21"/>
          <w:lang w:eastAsia="zh-TW"/>
        </w:rPr>
        <w:t>伦敦大学</w:t>
      </w:r>
      <w:r w:rsidR="003773A0" w:rsidRPr="00085F8E">
        <w:rPr>
          <w:rFonts w:asciiTheme="minorEastAsia" w:eastAsiaTheme="minorEastAsia" w:hAnsiTheme="minorEastAsia" w:cs="Calibri"/>
          <w:szCs w:val="21"/>
          <w:lang w:eastAsia="zh-TW"/>
        </w:rPr>
        <w:fldChar w:fldCharType="end"/>
      </w:r>
      <w:r w:rsidRPr="00085F8E">
        <w:rPr>
          <w:rFonts w:asciiTheme="minorEastAsia" w:eastAsiaTheme="minorEastAsia" w:hAnsiTheme="minorEastAsia" w:cs="Calibri" w:hint="eastAsia"/>
          <w:szCs w:val="21"/>
          <w:lang w:eastAsia="zh-TW"/>
        </w:rPr>
        <w:t>联盟创始院校 ，英国</w:t>
      </w:r>
      <w:r w:rsidR="003773A0" w:rsidRPr="00085F8E">
        <w:rPr>
          <w:rFonts w:asciiTheme="minorEastAsia" w:eastAsiaTheme="minorEastAsia" w:hAnsiTheme="minorEastAsia" w:cs="Calibri"/>
          <w:szCs w:val="21"/>
          <w:lang w:eastAsia="zh-TW"/>
        </w:rPr>
        <w:fldChar w:fldCharType="begin"/>
      </w:r>
      <w:r w:rsidRPr="00085F8E">
        <w:rPr>
          <w:rFonts w:asciiTheme="minorEastAsia" w:eastAsiaTheme="minorEastAsia" w:hAnsiTheme="minorEastAsia" w:cs="Calibri"/>
          <w:szCs w:val="21"/>
          <w:lang w:eastAsia="zh-TW"/>
        </w:rPr>
        <w:instrText>HYPERLINK "https://baike.baidu.com/item/%E9%87%91%E4%B8%89%E8%A7%92%E5%90%8D%E6%A0%A1/9119240" \t "/Users/zhangyan/Documentsx/_blank"</w:instrText>
      </w:r>
      <w:r w:rsidR="003773A0" w:rsidRPr="00085F8E">
        <w:rPr>
          <w:rFonts w:asciiTheme="minorEastAsia" w:eastAsiaTheme="minorEastAsia" w:hAnsiTheme="minorEastAsia" w:cs="Calibri"/>
          <w:szCs w:val="21"/>
          <w:lang w:eastAsia="zh-TW"/>
        </w:rPr>
        <w:fldChar w:fldCharType="separate"/>
      </w:r>
      <w:r w:rsidRPr="00085F8E">
        <w:rPr>
          <w:rFonts w:asciiTheme="minorEastAsia" w:eastAsiaTheme="minorEastAsia" w:hAnsiTheme="minorEastAsia" w:cs="Calibri" w:hint="eastAsia"/>
          <w:szCs w:val="21"/>
          <w:lang w:eastAsia="zh-TW"/>
        </w:rPr>
        <w:t>金三角名校</w:t>
      </w:r>
      <w:r w:rsidR="003773A0" w:rsidRPr="00085F8E">
        <w:rPr>
          <w:rFonts w:asciiTheme="minorEastAsia" w:eastAsiaTheme="minorEastAsia" w:hAnsiTheme="minorEastAsia" w:cs="Calibri"/>
          <w:szCs w:val="21"/>
          <w:lang w:eastAsia="zh-TW"/>
        </w:rPr>
        <w:fldChar w:fldCharType="end"/>
      </w:r>
      <w:r w:rsidRPr="00085F8E">
        <w:rPr>
          <w:rFonts w:asciiTheme="minorEastAsia" w:eastAsiaTheme="minorEastAsia" w:hAnsiTheme="minorEastAsia" w:cs="Calibri" w:hint="eastAsia"/>
          <w:szCs w:val="21"/>
          <w:lang w:eastAsia="zh-TW"/>
        </w:rPr>
        <w:t>，与</w:t>
      </w:r>
      <w:hyperlink r:id="rId5" w:tgtFrame="/Users/zhangyan/Documentsx/_blank" w:history="1">
        <w:r w:rsidRPr="00085F8E">
          <w:rPr>
            <w:rFonts w:asciiTheme="minorEastAsia" w:eastAsiaTheme="minorEastAsia" w:hAnsiTheme="minorEastAsia" w:cs="Calibri" w:hint="eastAsia"/>
            <w:szCs w:val="21"/>
            <w:lang w:eastAsia="zh-TW"/>
          </w:rPr>
          <w:t>剑桥大学</w:t>
        </w:r>
      </w:hyperlink>
      <w:r w:rsidRPr="00085F8E">
        <w:rPr>
          <w:rFonts w:asciiTheme="minorEastAsia" w:eastAsiaTheme="minorEastAsia" w:hAnsiTheme="minorEastAsia" w:cs="Calibri" w:hint="eastAsia"/>
          <w:szCs w:val="21"/>
          <w:lang w:eastAsia="zh-TW"/>
        </w:rPr>
        <w:t>、</w:t>
      </w:r>
      <w:hyperlink r:id="rId6" w:tgtFrame="/Users/zhangyan/Documentsx/_blank" w:history="1">
        <w:r w:rsidRPr="00085F8E">
          <w:rPr>
            <w:rFonts w:asciiTheme="minorEastAsia" w:eastAsiaTheme="minorEastAsia" w:hAnsiTheme="minorEastAsia" w:cs="Calibri" w:hint="eastAsia"/>
            <w:szCs w:val="21"/>
            <w:lang w:eastAsia="zh-TW"/>
          </w:rPr>
          <w:t>牛津大学</w:t>
        </w:r>
      </w:hyperlink>
      <w:r w:rsidRPr="00085F8E">
        <w:rPr>
          <w:rFonts w:asciiTheme="minorEastAsia" w:eastAsiaTheme="minorEastAsia" w:hAnsiTheme="minorEastAsia" w:cs="Calibri" w:hint="eastAsia"/>
          <w:szCs w:val="21"/>
          <w:lang w:eastAsia="zh-TW"/>
        </w:rPr>
        <w:t>、</w:t>
      </w:r>
      <w:hyperlink r:id="rId7" w:tgtFrame="/Users/zhangyan/Documentsx/_blank" w:history="1">
        <w:r w:rsidRPr="00085F8E">
          <w:rPr>
            <w:rFonts w:asciiTheme="minorEastAsia" w:eastAsiaTheme="minorEastAsia" w:hAnsiTheme="minorEastAsia" w:cs="Calibri" w:hint="eastAsia"/>
            <w:szCs w:val="21"/>
            <w:lang w:eastAsia="zh-TW"/>
          </w:rPr>
          <w:t>帝国理工</w:t>
        </w:r>
      </w:hyperlink>
      <w:r w:rsidRPr="00085F8E">
        <w:rPr>
          <w:rFonts w:asciiTheme="minorEastAsia" w:eastAsiaTheme="minorEastAsia" w:hAnsiTheme="minorEastAsia" w:cs="Calibri" w:hint="eastAsia"/>
          <w:szCs w:val="21"/>
          <w:lang w:eastAsia="zh-TW"/>
        </w:rPr>
        <w:t>、</w:t>
      </w:r>
      <w:hyperlink r:id="rId8" w:tgtFrame="/Users/zhangyan/Documentsx/_blank" w:history="1">
        <w:r w:rsidRPr="00085F8E">
          <w:rPr>
            <w:rFonts w:asciiTheme="minorEastAsia" w:eastAsiaTheme="minorEastAsia" w:hAnsiTheme="minorEastAsia" w:cs="Calibri" w:hint="eastAsia"/>
            <w:szCs w:val="21"/>
            <w:lang w:eastAsia="zh-TW"/>
          </w:rPr>
          <w:t>伦敦政经学院</w:t>
        </w:r>
      </w:hyperlink>
      <w:r w:rsidRPr="00085F8E">
        <w:rPr>
          <w:rFonts w:asciiTheme="minorEastAsia" w:eastAsiaTheme="minorEastAsia" w:hAnsiTheme="minorEastAsia" w:cs="Calibri" w:hint="eastAsia"/>
          <w:szCs w:val="21"/>
          <w:lang w:eastAsia="zh-TW"/>
        </w:rPr>
        <w:t>并称</w:t>
      </w:r>
      <w:hyperlink r:id="rId9" w:tgtFrame="/Users/zhangyan/Documentsx/_blank" w:history="1">
        <w:r w:rsidRPr="00085F8E">
          <w:rPr>
            <w:rFonts w:asciiTheme="minorEastAsia" w:eastAsiaTheme="minorEastAsia" w:hAnsiTheme="minorEastAsia" w:cs="Calibri" w:hint="eastAsia"/>
            <w:szCs w:val="21"/>
            <w:lang w:eastAsia="zh-TW"/>
          </w:rPr>
          <w:t>G5</w:t>
        </w:r>
      </w:hyperlink>
      <w:r w:rsidRPr="00085F8E">
        <w:rPr>
          <w:rFonts w:asciiTheme="minorEastAsia" w:eastAsiaTheme="minorEastAsia" w:hAnsiTheme="minorEastAsia" w:cs="Calibri" w:hint="eastAsia"/>
          <w:szCs w:val="21"/>
          <w:lang w:eastAsia="zh-TW"/>
        </w:rPr>
        <w:t>超级精英大学。</w:t>
      </w:r>
    </w:p>
    <w:p w:rsidR="007805CA" w:rsidRDefault="007805CA">
      <w:pPr>
        <w:widowControl/>
        <w:shd w:val="clear" w:color="auto" w:fill="FFFFFF"/>
        <w:rPr>
          <w:rFonts w:asciiTheme="minorEastAsia" w:eastAsiaTheme="minorEastAsia" w:hAnsiTheme="minorEastAsia" w:cs="Calibri"/>
          <w:szCs w:val="21"/>
        </w:rPr>
      </w:pPr>
    </w:p>
    <w:p w:rsidR="007805CA" w:rsidRDefault="002572B8">
      <w:pPr>
        <w:widowControl/>
        <w:shd w:val="clear" w:color="auto" w:fill="FFFFFF"/>
        <w:rPr>
          <w:rFonts w:asciiTheme="minorEastAsia" w:eastAsiaTheme="minorEastAsia" w:hAnsiTheme="minorEastAsia" w:cs="Calibri"/>
          <w:szCs w:val="21"/>
          <w:lang w:eastAsia="zh-TW"/>
        </w:rPr>
      </w:pPr>
      <w:r>
        <w:rPr>
          <w:rFonts w:asciiTheme="minorEastAsia" w:eastAsiaTheme="minorEastAsia" w:hAnsiTheme="minorEastAsia" w:cs="Calibri" w:hint="eastAsia"/>
          <w:szCs w:val="21"/>
          <w:lang w:eastAsia="zh-TW"/>
        </w:rPr>
        <w:t>伦敦大学学院在2023</w:t>
      </w:r>
      <w:r>
        <w:rPr>
          <w:rFonts w:asciiTheme="minorEastAsia" w:eastAsiaTheme="minorEastAsia" w:hAnsiTheme="minorEastAsia" w:cs="Calibri"/>
          <w:szCs w:val="21"/>
          <w:lang w:eastAsia="zh-TW"/>
        </w:rPr>
        <w:t>年</w:t>
      </w:r>
      <w:r w:rsidR="003773A0">
        <w:fldChar w:fldCharType="begin"/>
      </w:r>
      <w:r>
        <w:instrText>HYPERLINK "https://baike.baidu.com/item/QS%E4%B8%96%E7%95%8C%E5%A4%A7%E5%AD%A6%E6%8E%92%E5%90%8D" \t "/Users/zhangyan/Documentsx/_blank"</w:instrText>
      </w:r>
      <w:r w:rsidR="003773A0">
        <w:fldChar w:fldCharType="separate"/>
      </w:r>
      <w:r>
        <w:rPr>
          <w:rFonts w:asciiTheme="minorEastAsia" w:eastAsiaTheme="minorEastAsia" w:hAnsiTheme="minorEastAsia" w:cs="Calibri" w:hint="eastAsia"/>
          <w:szCs w:val="21"/>
          <w:lang w:eastAsia="zh-TW"/>
        </w:rPr>
        <w:t>QS世界大学排名</w:t>
      </w:r>
      <w:r w:rsidR="003773A0">
        <w:fldChar w:fldCharType="end"/>
      </w:r>
      <w:r>
        <w:rPr>
          <w:rFonts w:asciiTheme="minorEastAsia" w:eastAsiaTheme="minorEastAsia" w:hAnsiTheme="minorEastAsia" w:cs="Calibri" w:hint="eastAsia"/>
          <w:szCs w:val="21"/>
          <w:lang w:eastAsia="zh-TW"/>
        </w:rPr>
        <w:t>中位列世界第8，在2019</w:t>
      </w:r>
      <w:hyperlink r:id="rId10" w:tgtFrame="/Users/zhangyan/Documentsx/_blank" w:history="1">
        <w:r>
          <w:rPr>
            <w:rFonts w:asciiTheme="minorEastAsia" w:eastAsiaTheme="minorEastAsia" w:hAnsiTheme="minorEastAsia" w:cs="Calibri" w:hint="eastAsia"/>
            <w:szCs w:val="21"/>
            <w:lang w:eastAsia="zh-TW"/>
          </w:rPr>
          <w:t>泰晤士高等教育世界大学排名</w:t>
        </w:r>
      </w:hyperlink>
      <w:r>
        <w:rPr>
          <w:rFonts w:asciiTheme="minorEastAsia" w:eastAsiaTheme="minorEastAsia" w:hAnsiTheme="minorEastAsia" w:cs="Calibri" w:hint="eastAsia"/>
          <w:szCs w:val="21"/>
          <w:lang w:eastAsia="zh-TW"/>
        </w:rPr>
        <w:t>中位列世界第14 ，在2014英国官方REF大学排名中科研实力以及影响力均位列全英第1，在2019</w:t>
      </w:r>
      <w:hyperlink r:id="rId11" w:tgtFrame="/Users/zhangyan/Documentsx/_blank" w:history="1">
        <w:r>
          <w:rPr>
            <w:rFonts w:asciiTheme="minorEastAsia" w:eastAsiaTheme="minorEastAsia" w:hAnsiTheme="minorEastAsia" w:cs="Calibri" w:hint="eastAsia"/>
            <w:szCs w:val="21"/>
            <w:lang w:eastAsia="zh-TW"/>
          </w:rPr>
          <w:t>ARWU</w:t>
        </w:r>
      </w:hyperlink>
      <w:hyperlink r:id="rId12" w:tgtFrame="/Users/zhangyan/Documentsx/_blank" w:history="1">
        <w:r>
          <w:rPr>
            <w:rFonts w:asciiTheme="minorEastAsia" w:eastAsiaTheme="minorEastAsia" w:hAnsiTheme="minorEastAsia" w:cs="Calibri" w:hint="eastAsia"/>
            <w:szCs w:val="21"/>
            <w:lang w:eastAsia="zh-TW"/>
          </w:rPr>
          <w:t>世界大学学术排名</w:t>
        </w:r>
      </w:hyperlink>
      <w:r>
        <w:rPr>
          <w:rFonts w:asciiTheme="minorEastAsia" w:eastAsiaTheme="minorEastAsia" w:hAnsiTheme="minorEastAsia" w:cs="Calibri" w:hint="eastAsia"/>
          <w:szCs w:val="21"/>
          <w:lang w:eastAsia="zh-TW"/>
        </w:rPr>
        <w:t>中位列世界第15，在2019</w:t>
      </w:r>
      <w:hyperlink r:id="rId13" w:tgtFrame="/Users/zhangyan/Documentsx/_blank" w:history="1">
        <w:r>
          <w:rPr>
            <w:rFonts w:asciiTheme="minorEastAsia" w:eastAsiaTheme="minorEastAsia" w:hAnsiTheme="minorEastAsia" w:cs="Calibri" w:hint="eastAsia"/>
            <w:szCs w:val="21"/>
            <w:lang w:eastAsia="zh-TW"/>
          </w:rPr>
          <w:t>USNews世界大学排名</w:t>
        </w:r>
      </w:hyperlink>
      <w:r>
        <w:rPr>
          <w:rFonts w:asciiTheme="minorEastAsia" w:eastAsiaTheme="minorEastAsia" w:hAnsiTheme="minorEastAsia" w:cs="Calibri" w:hint="eastAsia"/>
          <w:szCs w:val="21"/>
          <w:lang w:eastAsia="zh-TW"/>
        </w:rPr>
        <w:t>中位列欧洲第4</w:t>
      </w:r>
      <w:r>
        <w:rPr>
          <w:rFonts w:asciiTheme="minorEastAsia" w:eastAsiaTheme="minorEastAsia" w:hAnsiTheme="minorEastAsia" w:cs="Calibri"/>
          <w:szCs w:val="21"/>
          <w:lang w:eastAsia="zh-TW"/>
        </w:rPr>
        <w:t>。</w:t>
      </w:r>
    </w:p>
    <w:p w:rsidR="007805CA" w:rsidRDefault="007805CA" w:rsidP="00085F8E">
      <w:pPr>
        <w:widowControl/>
        <w:spacing w:line="360" w:lineRule="auto"/>
        <w:jc w:val="left"/>
        <w:rPr>
          <w:rFonts w:asciiTheme="minorEastAsia" w:eastAsiaTheme="minorEastAsia" w:hAnsiTheme="minorEastAsia" w:cs="Calibri"/>
          <w:szCs w:val="21"/>
        </w:rPr>
      </w:pPr>
    </w:p>
    <w:p w:rsidR="007805CA" w:rsidRDefault="002572B8" w:rsidP="00085F8E">
      <w:pPr>
        <w:pStyle w:val="1"/>
        <w:widowControl/>
        <w:tabs>
          <w:tab w:val="left" w:pos="426"/>
          <w:tab w:val="right" w:pos="9639"/>
        </w:tabs>
        <w:snapToGrid w:val="0"/>
        <w:spacing w:line="360" w:lineRule="auto"/>
        <w:ind w:firstLineChars="0" w:firstLine="0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项目内容及优势</w:t>
      </w:r>
      <w:r>
        <w:rPr>
          <w:rFonts w:asciiTheme="minorEastAsia" w:eastAsiaTheme="minorEastAsia" w:hAnsiTheme="minorEastAsia"/>
          <w:b/>
          <w:szCs w:val="21"/>
        </w:rPr>
        <w:t>（</w:t>
      </w:r>
      <w:r>
        <w:rPr>
          <w:rFonts w:asciiTheme="minorEastAsia" w:eastAsiaTheme="minorEastAsia" w:hAnsiTheme="minorEastAsia" w:hint="eastAsia"/>
          <w:b/>
          <w:szCs w:val="21"/>
        </w:rPr>
        <w:t>10</w:t>
      </w:r>
      <w:r>
        <w:rPr>
          <w:rFonts w:asciiTheme="minorEastAsia" w:eastAsiaTheme="minorEastAsia" w:hAnsiTheme="minorEastAsia"/>
          <w:b/>
          <w:szCs w:val="21"/>
        </w:rPr>
        <w:t>大优势）</w:t>
      </w:r>
    </w:p>
    <w:p w:rsidR="007805CA" w:rsidRDefault="002572B8">
      <w:pPr>
        <w:pStyle w:val="ac"/>
        <w:widowControl/>
        <w:numPr>
          <w:ilvl w:val="0"/>
          <w:numId w:val="4"/>
        </w:numPr>
        <w:shd w:val="clear" w:color="auto" w:fill="FFFFFF"/>
        <w:ind w:firstLineChars="0"/>
        <w:rPr>
          <w:rFonts w:asciiTheme="minorEastAsia" w:eastAsiaTheme="minorEastAsia" w:hAnsiTheme="minorEastAsia" w:cs="Calibri"/>
          <w:szCs w:val="21"/>
          <w:lang w:eastAsia="zh-TW"/>
        </w:rPr>
      </w:pPr>
      <w:r>
        <w:rPr>
          <w:rFonts w:asciiTheme="minorEastAsia" w:eastAsiaTheme="minorEastAsia" w:hAnsiTheme="minorEastAsia" w:cs="Calibri" w:hint="eastAsia"/>
          <w:szCs w:val="21"/>
          <w:lang w:eastAsia="zh-TW"/>
        </w:rPr>
        <w:t>为学生提供学费</w:t>
      </w:r>
      <w:r>
        <w:rPr>
          <w:rFonts w:asciiTheme="minorEastAsia" w:eastAsiaTheme="minorEastAsia" w:hAnsiTheme="minorEastAsia" w:cs="Calibri" w:hint="eastAsia"/>
          <w:b/>
          <w:szCs w:val="21"/>
          <w:lang w:eastAsia="zh-TW"/>
        </w:rPr>
        <w:t>10%</w:t>
      </w:r>
      <w:r>
        <w:rPr>
          <w:rFonts w:asciiTheme="minorEastAsia" w:eastAsiaTheme="minorEastAsia" w:hAnsiTheme="minorEastAsia" w:cs="Calibri" w:hint="eastAsia"/>
          <w:b/>
          <w:szCs w:val="21"/>
        </w:rPr>
        <w:t>、住宿费</w:t>
      </w:r>
      <w:r>
        <w:rPr>
          <w:rFonts w:asciiTheme="minorEastAsia" w:eastAsiaTheme="minorEastAsia" w:hAnsiTheme="minorEastAsia" w:cs="Calibri" w:hint="eastAsia"/>
          <w:b/>
          <w:szCs w:val="21"/>
          <w:lang w:eastAsia="zh-TW"/>
        </w:rPr>
        <w:t>和申请费用减免(</w:t>
      </w:r>
      <w:r w:rsidR="00B97D67">
        <w:rPr>
          <w:rFonts w:asciiTheme="minorEastAsia" w:eastAsiaTheme="minorEastAsia" w:hAnsiTheme="minorEastAsia" w:cs="Calibri" w:hint="eastAsia"/>
          <w:szCs w:val="21"/>
        </w:rPr>
        <w:t>300</w:t>
      </w:r>
      <w:r>
        <w:rPr>
          <w:rFonts w:asciiTheme="minorEastAsia" w:eastAsiaTheme="minorEastAsia" w:hAnsiTheme="minorEastAsia" w:cs="Calibri" w:hint="eastAsia"/>
          <w:szCs w:val="21"/>
          <w:lang w:eastAsia="zh-TW"/>
        </w:rPr>
        <w:t>-480英镑减免，等同项目奖学金)；还可申请校园大使奖学金</w:t>
      </w:r>
      <w:r>
        <w:rPr>
          <w:rFonts w:asciiTheme="minorEastAsia" w:eastAsiaTheme="minorEastAsia" w:hAnsiTheme="minorEastAsia" w:cs="Calibri" w:hint="eastAsia"/>
          <w:szCs w:val="21"/>
        </w:rPr>
        <w:t>2</w:t>
      </w:r>
      <w:r>
        <w:rPr>
          <w:rFonts w:asciiTheme="minorEastAsia" w:eastAsiaTheme="minorEastAsia" w:hAnsiTheme="minorEastAsia" w:cs="Calibri" w:hint="eastAsia"/>
          <w:szCs w:val="21"/>
          <w:lang w:eastAsia="zh-TW"/>
        </w:rPr>
        <w:t>00-2000元；</w:t>
      </w:r>
    </w:p>
    <w:p w:rsidR="007805CA" w:rsidRDefault="002572B8">
      <w:pPr>
        <w:pStyle w:val="ac"/>
        <w:widowControl/>
        <w:numPr>
          <w:ilvl w:val="0"/>
          <w:numId w:val="4"/>
        </w:numPr>
        <w:shd w:val="clear" w:color="auto" w:fill="FFFFFF"/>
        <w:ind w:firstLineChars="0"/>
        <w:rPr>
          <w:rFonts w:asciiTheme="minorEastAsia" w:eastAsiaTheme="minorEastAsia" w:hAnsiTheme="minorEastAsia" w:cs="Calibri"/>
          <w:szCs w:val="21"/>
          <w:lang w:eastAsia="zh-TW"/>
        </w:rPr>
      </w:pPr>
      <w:r>
        <w:rPr>
          <w:rFonts w:asciiTheme="minorEastAsia" w:eastAsiaTheme="minorEastAsia" w:hAnsiTheme="minorEastAsia" w:cs="Calibri" w:hint="eastAsia"/>
          <w:szCs w:val="21"/>
          <w:lang w:eastAsia="zh-TW"/>
        </w:rPr>
        <w:t>学生将师于世界顶级学者，与</w:t>
      </w:r>
      <w:r>
        <w:rPr>
          <w:rFonts w:asciiTheme="minorEastAsia" w:eastAsiaTheme="minorEastAsia" w:hAnsiTheme="minorEastAsia" w:cs="Calibri"/>
          <w:szCs w:val="21"/>
          <w:lang w:eastAsia="zh-TW"/>
        </w:rPr>
        <w:t>英国当地学生及所有</w:t>
      </w:r>
      <w:r>
        <w:rPr>
          <w:rFonts w:asciiTheme="minorEastAsia" w:eastAsiaTheme="minorEastAsia" w:hAnsiTheme="minorEastAsia" w:cs="Calibri" w:hint="eastAsia"/>
          <w:szCs w:val="21"/>
          <w:lang w:eastAsia="zh-TW"/>
        </w:rPr>
        <w:t>国际学生一起进行专业课学习，零距离体验世界级名校学习氛围；</w:t>
      </w:r>
    </w:p>
    <w:p w:rsidR="007805CA" w:rsidRDefault="002572B8">
      <w:pPr>
        <w:pStyle w:val="ac"/>
        <w:widowControl/>
        <w:numPr>
          <w:ilvl w:val="0"/>
          <w:numId w:val="4"/>
        </w:numPr>
        <w:shd w:val="clear" w:color="auto" w:fill="FFFFFF"/>
        <w:ind w:firstLineChars="0"/>
        <w:rPr>
          <w:rFonts w:asciiTheme="minorEastAsia" w:eastAsiaTheme="minorEastAsia" w:hAnsiTheme="minorEastAsia" w:cs="Calibri"/>
          <w:szCs w:val="21"/>
          <w:lang w:eastAsia="zh-TW"/>
        </w:rPr>
      </w:pPr>
      <w:r>
        <w:rPr>
          <w:rFonts w:asciiTheme="minorEastAsia" w:eastAsiaTheme="minorEastAsia" w:hAnsiTheme="minorEastAsia" w:cs="Calibri" w:hint="eastAsia"/>
          <w:szCs w:val="21"/>
          <w:lang w:eastAsia="zh-TW"/>
        </w:rPr>
        <w:t>可修读UCL专业学分课程并获得UCL提供的官方正式成绩单以及相应学分，学生更有机会获得UCL教授的推荐信，从而为之后海外深造、就业助力支持；</w:t>
      </w:r>
    </w:p>
    <w:p w:rsidR="007805CA" w:rsidRDefault="002572B8">
      <w:pPr>
        <w:pStyle w:val="ac"/>
        <w:widowControl/>
        <w:numPr>
          <w:ilvl w:val="0"/>
          <w:numId w:val="4"/>
        </w:numPr>
        <w:shd w:val="clear" w:color="auto" w:fill="FFFFFF"/>
        <w:ind w:firstLineChars="0"/>
        <w:rPr>
          <w:rFonts w:asciiTheme="minorEastAsia" w:eastAsiaTheme="minorEastAsia" w:hAnsiTheme="minorEastAsia" w:cs="Calibri"/>
          <w:szCs w:val="21"/>
          <w:lang w:eastAsia="zh-TW"/>
        </w:rPr>
      </w:pPr>
      <w:r>
        <w:rPr>
          <w:rFonts w:asciiTheme="minorEastAsia" w:eastAsiaTheme="minorEastAsia" w:hAnsiTheme="minorEastAsia" w:cs="Calibri" w:hint="eastAsia"/>
          <w:szCs w:val="21"/>
          <w:lang w:eastAsia="zh-TW"/>
        </w:rPr>
        <w:t>UCL暑期课程开放课程广泛，提供众多模块学习；</w:t>
      </w:r>
    </w:p>
    <w:p w:rsidR="007805CA" w:rsidRDefault="002572B8">
      <w:pPr>
        <w:pStyle w:val="ac"/>
        <w:widowControl/>
        <w:numPr>
          <w:ilvl w:val="0"/>
          <w:numId w:val="4"/>
        </w:numPr>
        <w:shd w:val="clear" w:color="auto" w:fill="FFFFFF"/>
        <w:ind w:firstLineChars="0"/>
        <w:rPr>
          <w:rFonts w:asciiTheme="minorEastAsia" w:eastAsiaTheme="minorEastAsia" w:hAnsiTheme="minorEastAsia" w:cs="Calibri"/>
          <w:szCs w:val="21"/>
          <w:lang w:eastAsia="zh-TW"/>
        </w:rPr>
      </w:pPr>
      <w:r>
        <w:rPr>
          <w:rFonts w:asciiTheme="minorEastAsia" w:eastAsiaTheme="minorEastAsia" w:hAnsiTheme="minorEastAsia" w:cs="Calibri" w:hint="eastAsia"/>
          <w:szCs w:val="21"/>
          <w:lang w:eastAsia="zh-TW"/>
        </w:rPr>
        <w:t>课余活动丰富</w:t>
      </w:r>
      <w:r>
        <w:rPr>
          <w:rFonts w:asciiTheme="minorEastAsia" w:eastAsiaTheme="minorEastAsia" w:hAnsiTheme="minorEastAsia" w:cs="Calibri" w:hint="eastAsia"/>
          <w:szCs w:val="21"/>
        </w:rPr>
        <w:t>，</w:t>
      </w:r>
      <w:r>
        <w:rPr>
          <w:rFonts w:asciiTheme="minorEastAsia" w:eastAsiaTheme="minorEastAsia" w:hAnsiTheme="minorEastAsia" w:cs="Calibri" w:hint="eastAsia"/>
          <w:szCs w:val="21"/>
          <w:lang w:eastAsia="zh-TW"/>
        </w:rPr>
        <w:t>项目期间免费和付费的活动都很多，同学们可以自愿选择参加。课余生活非常丰富。这些活动面向全部的暑期生，可以在活动当中结交各个国家的同学。</w:t>
      </w:r>
    </w:p>
    <w:p w:rsidR="007805CA" w:rsidRDefault="002572B8">
      <w:pPr>
        <w:pStyle w:val="ac"/>
        <w:widowControl/>
        <w:numPr>
          <w:ilvl w:val="0"/>
          <w:numId w:val="4"/>
        </w:numPr>
        <w:shd w:val="clear" w:color="auto" w:fill="FFFFFF"/>
        <w:ind w:firstLineChars="0"/>
        <w:rPr>
          <w:rFonts w:asciiTheme="minorEastAsia" w:eastAsiaTheme="minorEastAsia" w:hAnsiTheme="minorEastAsia" w:cs="Calibri"/>
          <w:szCs w:val="21"/>
          <w:lang w:eastAsia="zh-TW"/>
        </w:rPr>
      </w:pPr>
      <w:r>
        <w:rPr>
          <w:rFonts w:asciiTheme="minorEastAsia" w:eastAsiaTheme="minorEastAsia" w:hAnsiTheme="minorEastAsia" w:cs="Calibri" w:hint="eastAsia"/>
          <w:szCs w:val="21"/>
          <w:lang w:eastAsia="zh-TW"/>
        </w:rPr>
        <w:t>校内住宿</w:t>
      </w:r>
      <w:r>
        <w:rPr>
          <w:rFonts w:asciiTheme="minorEastAsia" w:eastAsiaTheme="minorEastAsia" w:hAnsiTheme="minorEastAsia" w:cs="Calibri" w:hint="eastAsia"/>
          <w:szCs w:val="21"/>
        </w:rPr>
        <w:t>，</w:t>
      </w:r>
      <w:r>
        <w:rPr>
          <w:rFonts w:asciiTheme="minorEastAsia" w:eastAsiaTheme="minorEastAsia" w:hAnsiTheme="minorEastAsia" w:cs="Calibri" w:hint="eastAsia"/>
          <w:szCs w:val="21"/>
          <w:lang w:eastAsia="zh-TW"/>
        </w:rPr>
        <w:t>宿舍距离校园步行十分钟，单人间宿舍可以拥有自己的独立空间。</w:t>
      </w:r>
    </w:p>
    <w:p w:rsidR="007805CA" w:rsidRDefault="002572B8">
      <w:pPr>
        <w:pStyle w:val="ac"/>
        <w:widowControl/>
        <w:numPr>
          <w:ilvl w:val="0"/>
          <w:numId w:val="4"/>
        </w:numPr>
        <w:shd w:val="clear" w:color="auto" w:fill="FFFFFF"/>
        <w:ind w:firstLineChars="0"/>
        <w:rPr>
          <w:rFonts w:asciiTheme="minorEastAsia" w:eastAsiaTheme="minorEastAsia" w:hAnsiTheme="minorEastAsia" w:cs="Calibri"/>
          <w:szCs w:val="21"/>
          <w:lang w:eastAsia="zh-TW"/>
        </w:rPr>
      </w:pPr>
      <w:r>
        <w:rPr>
          <w:rFonts w:asciiTheme="minorEastAsia" w:eastAsiaTheme="minorEastAsia" w:hAnsiTheme="minorEastAsia" w:cs="Calibri" w:hint="eastAsia"/>
          <w:szCs w:val="21"/>
          <w:lang w:eastAsia="zh-TW"/>
        </w:rPr>
        <w:t>项目时间灵活，</w:t>
      </w:r>
      <w:r>
        <w:rPr>
          <w:rFonts w:asciiTheme="minorEastAsia" w:eastAsiaTheme="minorEastAsia" w:hAnsiTheme="minorEastAsia" w:cs="Calibri"/>
          <w:szCs w:val="21"/>
          <w:lang w:eastAsia="zh-TW"/>
        </w:rPr>
        <w:t>UCL</w:t>
      </w:r>
      <w:r>
        <w:rPr>
          <w:rFonts w:asciiTheme="minorEastAsia" w:eastAsiaTheme="minorEastAsia" w:hAnsiTheme="minorEastAsia" w:cs="Calibri" w:hint="eastAsia"/>
          <w:szCs w:val="21"/>
          <w:lang w:eastAsia="zh-TW"/>
        </w:rPr>
        <w:t xml:space="preserve"> Summer分为</w:t>
      </w:r>
      <w:r>
        <w:rPr>
          <w:rFonts w:asciiTheme="minorEastAsia" w:eastAsiaTheme="minorEastAsia" w:hAnsiTheme="minorEastAsia" w:cs="Calibri"/>
          <w:szCs w:val="21"/>
          <w:lang w:eastAsia="zh-TW"/>
        </w:rPr>
        <w:t>2</w:t>
      </w:r>
      <w:r>
        <w:rPr>
          <w:rFonts w:asciiTheme="minorEastAsia" w:eastAsiaTheme="minorEastAsia" w:hAnsiTheme="minorEastAsia" w:cs="Calibri" w:hint="eastAsia"/>
          <w:szCs w:val="21"/>
          <w:lang w:eastAsia="zh-TW"/>
        </w:rPr>
        <w:t>个Session学习时间段，每个session 是三周的时间</w:t>
      </w:r>
      <w:r>
        <w:rPr>
          <w:rFonts w:asciiTheme="minorEastAsia" w:eastAsiaTheme="minorEastAsia" w:hAnsiTheme="minorEastAsia" w:cs="Calibri"/>
          <w:szCs w:val="21"/>
          <w:lang w:eastAsia="zh-TW"/>
        </w:rPr>
        <w:t>，同学们可以自由选择一个session，也可以修读两个session</w:t>
      </w:r>
      <w:r>
        <w:rPr>
          <w:rFonts w:asciiTheme="minorEastAsia" w:eastAsiaTheme="minorEastAsia" w:hAnsiTheme="minorEastAsia" w:cs="Calibri" w:hint="eastAsia"/>
          <w:szCs w:val="21"/>
          <w:lang w:eastAsia="zh-TW"/>
        </w:rPr>
        <w:t>；</w:t>
      </w:r>
    </w:p>
    <w:p w:rsidR="007805CA" w:rsidRDefault="002572B8">
      <w:pPr>
        <w:pStyle w:val="ac"/>
        <w:widowControl/>
        <w:numPr>
          <w:ilvl w:val="0"/>
          <w:numId w:val="4"/>
        </w:numPr>
        <w:shd w:val="clear" w:color="auto" w:fill="FFFFFF"/>
        <w:ind w:firstLineChars="0"/>
        <w:rPr>
          <w:rFonts w:asciiTheme="minorEastAsia" w:eastAsiaTheme="minorEastAsia" w:hAnsiTheme="minorEastAsia" w:cs="Calibri"/>
          <w:szCs w:val="21"/>
          <w:lang w:eastAsia="zh-TW"/>
        </w:rPr>
      </w:pPr>
      <w:r>
        <w:rPr>
          <w:rFonts w:asciiTheme="minorEastAsia" w:eastAsiaTheme="minorEastAsia" w:hAnsiTheme="minorEastAsia" w:cs="Calibri"/>
          <w:szCs w:val="21"/>
          <w:lang w:eastAsia="zh-TW"/>
        </w:rPr>
        <w:t>申请条件灵活，可接受雅思/托福/Person Test of English(Academic)/CAE/CPE</w:t>
      </w:r>
      <w:r>
        <w:rPr>
          <w:rFonts w:asciiTheme="minorEastAsia" w:eastAsiaTheme="minorEastAsia" w:hAnsiTheme="minorEastAsia" w:cs="Calibri" w:hint="eastAsia"/>
          <w:szCs w:val="21"/>
          <w:lang w:eastAsia="zh-TW"/>
        </w:rPr>
        <w:t>，</w:t>
      </w:r>
      <w:r>
        <w:rPr>
          <w:rFonts w:asciiTheme="minorEastAsia" w:eastAsiaTheme="minorEastAsia" w:hAnsiTheme="minorEastAsia" w:cs="Calibri"/>
          <w:szCs w:val="21"/>
          <w:lang w:eastAsia="zh-TW"/>
        </w:rPr>
        <w:t>未达英语条件的学生可通过英语内测参加</w:t>
      </w:r>
      <w:r>
        <w:rPr>
          <w:rFonts w:asciiTheme="minorEastAsia" w:eastAsiaTheme="minorEastAsia" w:hAnsiTheme="minorEastAsia" w:cs="Calibri" w:hint="eastAsia"/>
          <w:szCs w:val="21"/>
          <w:lang w:eastAsia="zh-TW"/>
        </w:rPr>
        <w:t>；</w:t>
      </w:r>
    </w:p>
    <w:p w:rsidR="007805CA" w:rsidRDefault="002572B8">
      <w:pPr>
        <w:pStyle w:val="ac"/>
        <w:widowControl/>
        <w:numPr>
          <w:ilvl w:val="0"/>
          <w:numId w:val="4"/>
        </w:numPr>
        <w:shd w:val="clear" w:color="auto" w:fill="FFFFFF"/>
        <w:ind w:firstLineChars="0"/>
        <w:rPr>
          <w:rFonts w:asciiTheme="minorEastAsia" w:eastAsiaTheme="minorEastAsia" w:hAnsiTheme="minorEastAsia" w:cs="Calibri"/>
          <w:szCs w:val="21"/>
          <w:lang w:eastAsia="zh-TW"/>
        </w:rPr>
      </w:pPr>
      <w:r>
        <w:rPr>
          <w:rFonts w:asciiTheme="minorEastAsia" w:eastAsiaTheme="minorEastAsia" w:hAnsiTheme="minorEastAsia" w:cs="Calibri" w:hint="eastAsia"/>
          <w:szCs w:val="21"/>
          <w:lang w:eastAsia="zh-TW"/>
        </w:rPr>
        <w:t>学生在伦敦市中心学习和生活，充分感受、了解和利用伦敦这个全球文化、商业和金融中心提供的文化氛围、商业信息及实习机会；</w:t>
      </w:r>
    </w:p>
    <w:p w:rsidR="007805CA" w:rsidRDefault="002572B8">
      <w:pPr>
        <w:pStyle w:val="ac"/>
        <w:widowControl/>
        <w:numPr>
          <w:ilvl w:val="0"/>
          <w:numId w:val="4"/>
        </w:numPr>
        <w:shd w:val="clear" w:color="auto" w:fill="FFFFFF"/>
        <w:ind w:firstLineChars="0"/>
        <w:rPr>
          <w:rFonts w:asciiTheme="minorEastAsia" w:eastAsiaTheme="minorEastAsia" w:hAnsiTheme="minorEastAsia" w:cs="Calibri"/>
          <w:szCs w:val="21"/>
          <w:lang w:eastAsia="zh-TW"/>
        </w:rPr>
      </w:pPr>
      <w:r>
        <w:rPr>
          <w:rFonts w:asciiTheme="minorEastAsia" w:eastAsiaTheme="minorEastAsia" w:hAnsiTheme="minorEastAsia" w:cs="Calibri" w:hint="eastAsia"/>
          <w:szCs w:val="21"/>
          <w:lang w:eastAsia="zh-TW"/>
        </w:rPr>
        <w:t>学生持</w:t>
      </w:r>
      <w:r>
        <w:rPr>
          <w:rFonts w:asciiTheme="minorEastAsia" w:eastAsiaTheme="minorEastAsia" w:hAnsiTheme="minorEastAsia" w:cs="Calibri"/>
          <w:szCs w:val="21"/>
          <w:lang w:eastAsia="zh-TW"/>
        </w:rPr>
        <w:t>Short-term Study Visa</w:t>
      </w:r>
      <w:r>
        <w:rPr>
          <w:rFonts w:asciiTheme="minorEastAsia" w:eastAsiaTheme="minorEastAsia" w:hAnsiTheme="minorEastAsia" w:cs="Calibri" w:hint="eastAsia"/>
          <w:szCs w:val="21"/>
          <w:lang w:eastAsia="zh-TW"/>
        </w:rPr>
        <w:t>签证赴英学习，为以后赴英保有良好入境记录。</w:t>
      </w:r>
    </w:p>
    <w:p w:rsidR="007805CA" w:rsidRDefault="007805CA">
      <w:pPr>
        <w:pStyle w:val="ac"/>
        <w:widowControl/>
        <w:spacing w:line="360" w:lineRule="auto"/>
        <w:ind w:left="420" w:firstLineChars="0" w:firstLine="0"/>
        <w:jc w:val="left"/>
        <w:rPr>
          <w:rFonts w:asciiTheme="minorEastAsia" w:eastAsiaTheme="minorEastAsia" w:hAnsiTheme="minorEastAsia" w:cs="Calibri"/>
          <w:szCs w:val="21"/>
        </w:rPr>
      </w:pPr>
    </w:p>
    <w:p w:rsidR="007805CA" w:rsidRDefault="00190166" w:rsidP="00190166">
      <w:pPr>
        <w:rPr>
          <w:rFonts w:asciiTheme="minorEastAsia" w:eastAsiaTheme="minorEastAsia" w:hAnsiTheme="minorEastAsia" w:cs="Calibri"/>
          <w:szCs w:val="21"/>
        </w:rPr>
      </w:pPr>
      <w:r>
        <w:rPr>
          <w:rFonts w:asciiTheme="minorEastAsia" w:eastAsiaTheme="minorEastAsia" w:hAnsiTheme="minorEastAsia"/>
          <w:b/>
          <w:szCs w:val="21"/>
        </w:rPr>
        <w:t>项目时间：</w:t>
      </w:r>
      <w:bookmarkStart w:id="0" w:name="_GoBack"/>
      <w:bookmarkEnd w:id="0"/>
      <w:r w:rsidR="002572B8">
        <w:rPr>
          <w:rFonts w:asciiTheme="minorEastAsia" w:eastAsiaTheme="minorEastAsia" w:hAnsiTheme="minorEastAsia" w:cs="Calibri" w:hint="eastAsia"/>
          <w:szCs w:val="21"/>
        </w:rPr>
        <w:t>第二期3</w:t>
      </w:r>
      <w:r w:rsidR="002572B8">
        <w:rPr>
          <w:rFonts w:asciiTheme="minorEastAsia" w:eastAsiaTheme="minorEastAsia" w:hAnsiTheme="minorEastAsia" w:cs="Calibri"/>
          <w:szCs w:val="21"/>
        </w:rPr>
        <w:t>周</w:t>
      </w:r>
      <w:r w:rsidR="002572B8">
        <w:rPr>
          <w:rFonts w:asciiTheme="minorEastAsia" w:eastAsiaTheme="minorEastAsia" w:hAnsiTheme="minorEastAsia" w:cs="Calibri" w:hint="eastAsia"/>
          <w:szCs w:val="21"/>
        </w:rPr>
        <w:t>(7月</w:t>
      </w:r>
      <w:r w:rsidR="00C70694">
        <w:rPr>
          <w:rFonts w:asciiTheme="minorEastAsia" w:eastAsiaTheme="minorEastAsia" w:hAnsiTheme="minorEastAsia" w:cs="Calibri" w:hint="eastAsia"/>
          <w:szCs w:val="21"/>
        </w:rPr>
        <w:t>15</w:t>
      </w:r>
      <w:r w:rsidR="002572B8">
        <w:rPr>
          <w:rFonts w:asciiTheme="minorEastAsia" w:eastAsiaTheme="minorEastAsia" w:hAnsiTheme="minorEastAsia" w:cs="Calibri"/>
          <w:szCs w:val="21"/>
        </w:rPr>
        <w:t>日—</w:t>
      </w:r>
      <w:r w:rsidR="002572B8">
        <w:rPr>
          <w:rFonts w:asciiTheme="minorEastAsia" w:eastAsiaTheme="minorEastAsia" w:hAnsiTheme="minorEastAsia" w:cs="Calibri" w:hint="eastAsia"/>
          <w:szCs w:val="21"/>
        </w:rPr>
        <w:t>8月</w:t>
      </w:r>
      <w:r w:rsidR="00C70694">
        <w:rPr>
          <w:rFonts w:asciiTheme="minorEastAsia" w:eastAsiaTheme="minorEastAsia" w:hAnsiTheme="minorEastAsia" w:cs="Calibri" w:hint="eastAsia"/>
          <w:szCs w:val="21"/>
        </w:rPr>
        <w:t>2</w:t>
      </w:r>
      <w:r w:rsidR="002572B8">
        <w:rPr>
          <w:rFonts w:asciiTheme="minorEastAsia" w:eastAsiaTheme="minorEastAsia" w:hAnsiTheme="minorEastAsia" w:cs="Calibri" w:hint="eastAsia"/>
          <w:szCs w:val="21"/>
        </w:rPr>
        <w:t>日)</w:t>
      </w:r>
    </w:p>
    <w:p w:rsidR="007805CA" w:rsidRPr="0073771D" w:rsidRDefault="002572B8" w:rsidP="00085F8E">
      <w:pPr>
        <w:pStyle w:val="a3"/>
        <w:spacing w:before="67" w:line="288" w:lineRule="auto"/>
        <w:ind w:left="0"/>
        <w:jc w:val="both"/>
        <w:rPr>
          <w:rFonts w:asciiTheme="minorEastAsia" w:eastAsiaTheme="minorEastAsia" w:hAnsiTheme="minorEastAsia" w:cs="Calibri"/>
          <w:b/>
          <w:szCs w:val="21"/>
        </w:rPr>
      </w:pPr>
      <w:r w:rsidRPr="0073771D">
        <w:rPr>
          <w:rFonts w:asciiTheme="minorEastAsia" w:eastAsiaTheme="minorEastAsia" w:hAnsiTheme="minorEastAsia" w:cs="Times New Roman" w:hint="eastAsia"/>
          <w:b/>
          <w:kern w:val="2"/>
          <w:sz w:val="21"/>
          <w:szCs w:val="21"/>
        </w:rPr>
        <w:t>项目费用：</w:t>
      </w:r>
      <w:r w:rsidR="00DD1E17" w:rsidRPr="0073771D">
        <w:rPr>
          <w:rFonts w:asciiTheme="minorEastAsia" w:eastAsiaTheme="minorEastAsia" w:hAnsiTheme="minorEastAsia" w:cs="Calibri"/>
          <w:b/>
          <w:szCs w:val="21"/>
        </w:rPr>
        <w:t xml:space="preserve"> </w:t>
      </w:r>
      <w:r w:rsidRPr="0073771D">
        <w:rPr>
          <w:rFonts w:asciiTheme="minorEastAsia" w:eastAsiaTheme="minorEastAsia" w:hAnsiTheme="minorEastAsia" w:cs="Calibri" w:hint="eastAsia"/>
          <w:szCs w:val="21"/>
        </w:rPr>
        <w:t>项目费预估：</w:t>
      </w:r>
      <w:r w:rsidRPr="0073771D">
        <w:rPr>
          <w:rFonts w:asciiTheme="minorEastAsia" w:eastAsiaTheme="minorEastAsia" w:hAnsiTheme="minorEastAsia" w:cs="Calibri" w:hint="eastAsia"/>
          <w:b/>
          <w:szCs w:val="21"/>
        </w:rPr>
        <w:t>3</w:t>
      </w:r>
      <w:r w:rsidR="00717B39" w:rsidRPr="0073771D">
        <w:rPr>
          <w:rFonts w:asciiTheme="minorEastAsia" w:eastAsiaTheme="minorEastAsia" w:hAnsiTheme="minorEastAsia" w:cs="Calibri" w:hint="eastAsia"/>
          <w:b/>
          <w:szCs w:val="21"/>
        </w:rPr>
        <w:t>33</w:t>
      </w:r>
      <w:r w:rsidRPr="0073771D">
        <w:rPr>
          <w:rFonts w:asciiTheme="minorEastAsia" w:eastAsiaTheme="minorEastAsia" w:hAnsiTheme="minorEastAsia" w:cs="Calibri" w:hint="eastAsia"/>
          <w:b/>
          <w:szCs w:val="21"/>
        </w:rPr>
        <w:t>0</w:t>
      </w:r>
      <w:r w:rsidRPr="0073771D">
        <w:rPr>
          <w:rFonts w:asciiTheme="minorEastAsia" w:eastAsiaTheme="minorEastAsia" w:hAnsiTheme="minorEastAsia" w:cs="Calibri"/>
          <w:b/>
          <w:szCs w:val="21"/>
        </w:rPr>
        <w:t>英镑</w:t>
      </w:r>
      <w:r w:rsidRPr="0073771D">
        <w:rPr>
          <w:rFonts w:asciiTheme="minorEastAsia" w:eastAsiaTheme="minorEastAsia" w:hAnsiTheme="minorEastAsia" w:cs="Calibri" w:hint="eastAsia"/>
          <w:szCs w:val="21"/>
        </w:rPr>
        <w:t>(以Session one一个模块为例)</w:t>
      </w:r>
    </w:p>
    <w:p w:rsidR="007805CA" w:rsidRPr="0073771D" w:rsidRDefault="002572B8">
      <w:pPr>
        <w:widowControl/>
        <w:shd w:val="clear" w:color="auto" w:fill="FFFFFF"/>
        <w:rPr>
          <w:rFonts w:asciiTheme="minorEastAsia" w:eastAsiaTheme="minorEastAsia" w:hAnsiTheme="minorEastAsia" w:cs="Calibri"/>
          <w:szCs w:val="21"/>
          <w:lang w:eastAsia="zh-TW"/>
        </w:rPr>
      </w:pPr>
      <w:r w:rsidRPr="0073771D">
        <w:rPr>
          <w:rFonts w:asciiTheme="minorEastAsia" w:eastAsiaTheme="minorEastAsia" w:hAnsiTheme="minorEastAsia" w:cs="Calibri" w:hint="eastAsia"/>
          <w:szCs w:val="21"/>
          <w:lang w:eastAsia="zh-TW"/>
        </w:rPr>
        <w:t>包含</w:t>
      </w:r>
      <w:r w:rsidRPr="0073771D">
        <w:rPr>
          <w:rFonts w:asciiTheme="minorEastAsia" w:eastAsiaTheme="minorEastAsia" w:hAnsiTheme="minorEastAsia" w:cs="Calibri"/>
          <w:szCs w:val="21"/>
          <w:lang w:eastAsia="zh-TW"/>
        </w:rPr>
        <w:t>15 UCL</w:t>
      </w:r>
      <w:r w:rsidRPr="0073771D">
        <w:rPr>
          <w:rFonts w:asciiTheme="minorEastAsia" w:eastAsiaTheme="minorEastAsia" w:hAnsiTheme="minorEastAsia" w:cs="Calibri" w:hint="eastAsia"/>
          <w:szCs w:val="21"/>
          <w:lang w:eastAsia="zh-TW"/>
        </w:rPr>
        <w:t>学分课程</w:t>
      </w:r>
      <w:r w:rsidRPr="0073771D">
        <w:rPr>
          <w:rFonts w:asciiTheme="minorEastAsia" w:eastAsiaTheme="minorEastAsia" w:hAnsiTheme="minorEastAsia" w:cs="Calibri"/>
          <w:szCs w:val="21"/>
          <w:lang w:eastAsia="zh-TW"/>
        </w:rPr>
        <w:t>（相当于7.5个欧洲学分或4个美国学分）</w:t>
      </w:r>
      <w:r w:rsidRPr="0073771D">
        <w:rPr>
          <w:rFonts w:asciiTheme="minorEastAsia" w:eastAsiaTheme="minorEastAsia" w:hAnsiTheme="minorEastAsia" w:cs="Calibri" w:hint="eastAsia"/>
          <w:szCs w:val="21"/>
          <w:lang w:eastAsia="zh-TW"/>
        </w:rPr>
        <w:t>；文档费；国际服务费以及项目管理费。不包含：校内住宿费、签证费、往返机票、保险费</w:t>
      </w:r>
      <w:r w:rsidRPr="0073771D">
        <w:rPr>
          <w:rFonts w:asciiTheme="minorEastAsia" w:eastAsiaTheme="minorEastAsia" w:hAnsiTheme="minorEastAsia" w:cs="Calibri" w:hint="eastAsia"/>
          <w:szCs w:val="21"/>
        </w:rPr>
        <w:t>、个人花销</w:t>
      </w:r>
      <w:r w:rsidRPr="0073771D">
        <w:rPr>
          <w:rFonts w:asciiTheme="minorEastAsia" w:eastAsiaTheme="minorEastAsia" w:hAnsiTheme="minorEastAsia" w:cs="Calibri" w:hint="eastAsia"/>
          <w:szCs w:val="21"/>
          <w:lang w:eastAsia="zh-TW"/>
        </w:rPr>
        <w:t>。</w:t>
      </w:r>
    </w:p>
    <w:p w:rsidR="007805CA" w:rsidRPr="0073771D" w:rsidRDefault="002572B8">
      <w:pPr>
        <w:widowControl/>
        <w:shd w:val="clear" w:color="auto" w:fill="FFFFFF"/>
        <w:rPr>
          <w:rFonts w:asciiTheme="minorEastAsia" w:eastAsiaTheme="minorEastAsia" w:hAnsiTheme="minorEastAsia" w:cs="Calibri"/>
          <w:szCs w:val="21"/>
          <w:lang w:eastAsia="zh-TW"/>
        </w:rPr>
      </w:pPr>
      <w:r w:rsidRPr="0073771D">
        <w:rPr>
          <w:rFonts w:asciiTheme="minorEastAsia" w:eastAsiaTheme="minorEastAsia" w:hAnsiTheme="minorEastAsia" w:cs="Calibri" w:hint="eastAsia"/>
          <w:szCs w:val="21"/>
          <w:lang w:eastAsia="zh-TW"/>
        </w:rPr>
        <w:t>各项费用组成为：学费</w:t>
      </w:r>
      <w:r w:rsidRPr="0073771D">
        <w:rPr>
          <w:rFonts w:asciiTheme="minorEastAsia" w:eastAsiaTheme="minorEastAsia" w:hAnsiTheme="minorEastAsia" w:cs="Calibri"/>
          <w:szCs w:val="21"/>
          <w:lang w:eastAsia="zh-TW"/>
        </w:rPr>
        <w:t>，一</w:t>
      </w:r>
      <w:r w:rsidRPr="0073771D">
        <w:rPr>
          <w:rFonts w:asciiTheme="minorEastAsia" w:eastAsiaTheme="minorEastAsia" w:hAnsiTheme="minorEastAsia" w:cs="Calibri" w:hint="eastAsia"/>
          <w:szCs w:val="21"/>
          <w:lang w:eastAsia="zh-TW"/>
        </w:rPr>
        <w:t xml:space="preserve">个session </w:t>
      </w:r>
      <w:r w:rsidR="00717B39" w:rsidRPr="0073771D">
        <w:rPr>
          <w:rFonts w:asciiTheme="minorEastAsia" w:eastAsiaTheme="minorEastAsia" w:hAnsiTheme="minorEastAsia" w:cs="Calibri"/>
          <w:szCs w:val="21"/>
          <w:lang w:eastAsia="zh-TW"/>
        </w:rPr>
        <w:t>2,330</w:t>
      </w:r>
      <w:r w:rsidRPr="0073771D">
        <w:rPr>
          <w:rFonts w:asciiTheme="minorEastAsia" w:eastAsiaTheme="minorEastAsia" w:hAnsiTheme="minorEastAsia" w:cs="Calibri" w:hint="eastAsia"/>
          <w:szCs w:val="21"/>
          <w:lang w:eastAsia="zh-TW"/>
        </w:rPr>
        <w:t>英镑（提供10%学费减免，原价</w:t>
      </w:r>
      <w:r w:rsidR="00717B39" w:rsidRPr="0073771D">
        <w:rPr>
          <w:rFonts w:asciiTheme="minorEastAsia" w:eastAsiaTheme="minorEastAsia" w:hAnsiTheme="minorEastAsia" w:cs="Calibri"/>
          <w:szCs w:val="21"/>
          <w:lang w:eastAsia="zh-TW"/>
        </w:rPr>
        <w:t>2,585</w:t>
      </w:r>
      <w:r w:rsidR="00DE7A7B">
        <w:rPr>
          <w:rFonts w:asciiTheme="minorEastAsia" w:eastAsiaTheme="minorEastAsia" w:hAnsiTheme="minorEastAsia" w:cs="Calibri"/>
          <w:szCs w:val="21"/>
          <w:lang w:eastAsia="zh-TW"/>
        </w:rPr>
        <w:t>英镑</w:t>
      </w:r>
      <w:r w:rsidRPr="0073771D">
        <w:rPr>
          <w:rFonts w:asciiTheme="minorEastAsia" w:eastAsiaTheme="minorEastAsia" w:hAnsiTheme="minorEastAsia" w:cs="Calibri" w:hint="eastAsia"/>
          <w:szCs w:val="21"/>
          <w:lang w:eastAsia="zh-TW"/>
        </w:rPr>
        <w:t>）；以上费用直接缴纳给海外。项目管理费：1</w:t>
      </w:r>
      <w:r w:rsidRPr="0073771D">
        <w:rPr>
          <w:rFonts w:asciiTheme="minorEastAsia" w:eastAsiaTheme="minorEastAsia" w:hAnsiTheme="minorEastAsia" w:cs="Calibri"/>
          <w:szCs w:val="21"/>
          <w:lang w:eastAsia="zh-TW"/>
        </w:rPr>
        <w:t>0</w:t>
      </w:r>
      <w:r w:rsidRPr="0073771D">
        <w:rPr>
          <w:rFonts w:asciiTheme="minorEastAsia" w:eastAsiaTheme="minorEastAsia" w:hAnsiTheme="minorEastAsia" w:cs="Calibri" w:hint="eastAsia"/>
          <w:szCs w:val="21"/>
          <w:lang w:eastAsia="zh-TW"/>
        </w:rPr>
        <w:t>00</w:t>
      </w:r>
      <w:r w:rsidRPr="0073771D">
        <w:rPr>
          <w:rFonts w:asciiTheme="minorEastAsia" w:eastAsiaTheme="minorEastAsia" w:hAnsiTheme="minorEastAsia" w:cs="Calibri"/>
          <w:szCs w:val="21"/>
          <w:lang w:eastAsia="zh-TW"/>
        </w:rPr>
        <w:t>英镑</w:t>
      </w:r>
      <w:r w:rsidRPr="0073771D">
        <w:rPr>
          <w:rFonts w:asciiTheme="minorEastAsia" w:eastAsiaTheme="minorEastAsia" w:hAnsiTheme="minorEastAsia" w:cs="Calibri" w:hint="eastAsia"/>
          <w:szCs w:val="21"/>
        </w:rPr>
        <w:t>;</w:t>
      </w:r>
      <w:r w:rsidRPr="0073771D">
        <w:rPr>
          <w:rFonts w:asciiTheme="minorEastAsia" w:eastAsiaTheme="minorEastAsia" w:hAnsiTheme="minorEastAsia" w:cs="Calibri" w:hint="eastAsia"/>
          <w:szCs w:val="21"/>
          <w:lang w:eastAsia="zh-TW"/>
        </w:rPr>
        <w:t>住宿费用预估</w:t>
      </w:r>
      <w:r w:rsidR="00DD1E17" w:rsidRPr="0073771D">
        <w:rPr>
          <w:rFonts w:asciiTheme="minorEastAsia" w:eastAsiaTheme="minorEastAsia" w:hAnsiTheme="minorEastAsia" w:cs="Calibri" w:hint="eastAsia"/>
          <w:szCs w:val="21"/>
          <w:lang w:eastAsia="zh-TW"/>
        </w:rPr>
        <w:t>1</w:t>
      </w:r>
      <w:r w:rsidR="00DD1E17" w:rsidRPr="0073771D">
        <w:rPr>
          <w:rFonts w:asciiTheme="minorEastAsia" w:eastAsiaTheme="minorEastAsia" w:hAnsiTheme="minorEastAsia" w:cs="Calibri" w:hint="eastAsia"/>
          <w:szCs w:val="21"/>
        </w:rPr>
        <w:t>0</w:t>
      </w:r>
      <w:r w:rsidRPr="0073771D">
        <w:rPr>
          <w:rFonts w:asciiTheme="minorEastAsia" w:eastAsiaTheme="minorEastAsia" w:hAnsiTheme="minorEastAsia" w:cs="Calibri" w:hint="eastAsia"/>
          <w:szCs w:val="21"/>
          <w:lang w:eastAsia="zh-TW"/>
        </w:rPr>
        <w:t>00-1300英镑</w:t>
      </w:r>
      <w:r w:rsidR="00F96B19">
        <w:rPr>
          <w:rFonts w:asciiTheme="minorEastAsia" w:eastAsiaTheme="minorEastAsia" w:hAnsiTheme="minorEastAsia" w:cs="Calibri" w:hint="eastAsia"/>
          <w:szCs w:val="21"/>
        </w:rPr>
        <w:t>(3周)</w:t>
      </w:r>
      <w:r w:rsidRPr="0073771D">
        <w:rPr>
          <w:rFonts w:asciiTheme="minorEastAsia" w:eastAsiaTheme="minorEastAsia" w:hAnsiTheme="minorEastAsia" w:cs="Calibri" w:hint="eastAsia"/>
          <w:szCs w:val="21"/>
          <w:lang w:eastAsia="zh-TW"/>
        </w:rPr>
        <w:t>，餐费：每顿</w:t>
      </w:r>
      <w:r w:rsidR="00DD1E17" w:rsidRPr="0073771D">
        <w:rPr>
          <w:rFonts w:asciiTheme="minorEastAsia" w:eastAsiaTheme="minorEastAsia" w:hAnsiTheme="minorEastAsia" w:cs="Calibri" w:hint="eastAsia"/>
          <w:szCs w:val="21"/>
        </w:rPr>
        <w:t>10</w:t>
      </w:r>
      <w:r w:rsidR="00DD1E17" w:rsidRPr="0073771D">
        <w:rPr>
          <w:rFonts w:asciiTheme="minorEastAsia" w:eastAsiaTheme="minorEastAsia" w:hAnsiTheme="minorEastAsia" w:cs="Calibri" w:hint="eastAsia"/>
          <w:szCs w:val="21"/>
          <w:lang w:eastAsia="zh-TW"/>
        </w:rPr>
        <w:t>-1</w:t>
      </w:r>
      <w:r w:rsidR="00DD1E17" w:rsidRPr="0073771D">
        <w:rPr>
          <w:rFonts w:asciiTheme="minorEastAsia" w:eastAsiaTheme="minorEastAsia" w:hAnsiTheme="minorEastAsia" w:cs="Calibri" w:hint="eastAsia"/>
          <w:szCs w:val="21"/>
        </w:rPr>
        <w:t>5</w:t>
      </w:r>
      <w:r w:rsidRPr="0073771D">
        <w:rPr>
          <w:rFonts w:asciiTheme="minorEastAsia" w:eastAsiaTheme="minorEastAsia" w:hAnsiTheme="minorEastAsia" w:cs="Calibri" w:hint="eastAsia"/>
          <w:szCs w:val="21"/>
          <w:lang w:eastAsia="zh-TW"/>
        </w:rPr>
        <w:t>英镑不等。*注：如果增加</w:t>
      </w:r>
      <w:r w:rsidRPr="0073771D">
        <w:rPr>
          <w:rFonts w:asciiTheme="minorEastAsia" w:eastAsiaTheme="minorEastAsia" w:hAnsiTheme="minorEastAsia" w:cs="Calibri"/>
          <w:szCs w:val="21"/>
          <w:lang w:eastAsia="zh-TW"/>
        </w:rPr>
        <w:t>选修模块</w:t>
      </w:r>
      <w:r w:rsidRPr="0073771D">
        <w:rPr>
          <w:rFonts w:asciiTheme="minorEastAsia" w:eastAsiaTheme="minorEastAsia" w:hAnsiTheme="minorEastAsia" w:cs="Calibri" w:hint="eastAsia"/>
          <w:szCs w:val="21"/>
          <w:lang w:eastAsia="zh-TW"/>
        </w:rPr>
        <w:t>，学费相应增加</w:t>
      </w:r>
      <w:r w:rsidRPr="0073771D">
        <w:rPr>
          <w:rFonts w:asciiTheme="minorEastAsia" w:eastAsiaTheme="minorEastAsia" w:hAnsiTheme="minorEastAsia" w:cs="Calibri"/>
          <w:szCs w:val="21"/>
          <w:lang w:eastAsia="zh-TW"/>
        </w:rPr>
        <w:t>，两个模块学费预估</w:t>
      </w:r>
      <w:r w:rsidR="00EA5F8F">
        <w:rPr>
          <w:rFonts w:asciiTheme="minorEastAsia" w:eastAsiaTheme="minorEastAsia" w:hAnsiTheme="minorEastAsia" w:cs="Calibri" w:hint="eastAsia"/>
          <w:szCs w:val="21"/>
        </w:rPr>
        <w:t>5,16</w:t>
      </w:r>
      <w:r w:rsidRPr="0073771D">
        <w:rPr>
          <w:rFonts w:asciiTheme="minorEastAsia" w:eastAsiaTheme="minorEastAsia" w:hAnsiTheme="minorEastAsia" w:cs="Calibri"/>
          <w:szCs w:val="21"/>
          <w:lang w:eastAsia="zh-TW"/>
        </w:rPr>
        <w:t>0英镑</w:t>
      </w:r>
      <w:r w:rsidRPr="0073771D">
        <w:rPr>
          <w:rFonts w:asciiTheme="minorEastAsia" w:eastAsiaTheme="minorEastAsia" w:hAnsiTheme="minorEastAsia" w:cs="Calibri" w:hint="eastAsia"/>
          <w:szCs w:val="21"/>
          <w:lang w:eastAsia="zh-TW"/>
        </w:rPr>
        <w:t>；</w:t>
      </w:r>
    </w:p>
    <w:p w:rsidR="007805CA" w:rsidRPr="0073771D" w:rsidRDefault="002572B8">
      <w:pPr>
        <w:rPr>
          <w:rFonts w:asciiTheme="minorEastAsia" w:eastAsiaTheme="minorEastAsia" w:hAnsiTheme="minorEastAsia" w:cs="Calibri"/>
          <w:szCs w:val="21"/>
          <w:lang w:eastAsia="zh-TW"/>
        </w:rPr>
      </w:pPr>
      <w:r w:rsidRPr="0073771D">
        <w:rPr>
          <w:rFonts w:ascii="宋体" w:hAnsi="宋体" w:hint="eastAsia"/>
          <w:szCs w:val="21"/>
        </w:rPr>
        <w:t>校园大使奖学金：有机会获得200-2000元校园大使奖学金。</w:t>
      </w:r>
    </w:p>
    <w:p w:rsidR="007805CA" w:rsidRPr="00085F8E" w:rsidRDefault="002572B8" w:rsidP="00085F8E">
      <w:pPr>
        <w:widowControl/>
        <w:shd w:val="clear" w:color="auto" w:fill="FFFFFF"/>
        <w:rPr>
          <w:rFonts w:asciiTheme="minorEastAsia" w:eastAsiaTheme="minorEastAsia" w:hAnsiTheme="minorEastAsia" w:cs="Calibri"/>
          <w:szCs w:val="21"/>
        </w:rPr>
      </w:pPr>
      <w:r w:rsidRPr="0073771D">
        <w:rPr>
          <w:rFonts w:asciiTheme="minorEastAsia" w:eastAsiaTheme="minorEastAsia" w:hAnsiTheme="minorEastAsia" w:cs="Calibri" w:hint="eastAsia"/>
          <w:szCs w:val="21"/>
          <w:lang w:eastAsia="zh-TW"/>
        </w:rPr>
        <w:t>*海外官方拥有费用变动以及费用相关政策解释权</w:t>
      </w:r>
    </w:p>
    <w:p w:rsidR="007805CA" w:rsidRDefault="002572B8">
      <w:pPr>
        <w:widowControl/>
        <w:spacing w:line="360" w:lineRule="auto"/>
        <w:jc w:val="left"/>
        <w:rPr>
          <w:rFonts w:asciiTheme="minorEastAsia" w:eastAsiaTheme="minorEastAsia" w:hAnsiTheme="minorEastAsia" w:cs="Calibri"/>
          <w:b/>
          <w:szCs w:val="21"/>
        </w:rPr>
      </w:pPr>
      <w:r>
        <w:rPr>
          <w:rFonts w:asciiTheme="minorEastAsia" w:eastAsiaTheme="minorEastAsia" w:hAnsiTheme="minorEastAsia" w:cs="Calibri" w:hint="eastAsia"/>
          <w:b/>
          <w:szCs w:val="21"/>
        </w:rPr>
        <w:t>项目收获：UCL官方学分、成绩单，</w:t>
      </w:r>
      <w:r>
        <w:rPr>
          <w:rFonts w:ascii="Times New Roman" w:hAnsi="宋体"/>
          <w:szCs w:val="21"/>
        </w:rPr>
        <w:t>并有机会申请海外教授推荐信</w:t>
      </w:r>
    </w:p>
    <w:p w:rsidR="007805CA" w:rsidRDefault="007805CA">
      <w:pPr>
        <w:widowControl/>
        <w:spacing w:line="360" w:lineRule="auto"/>
        <w:jc w:val="center"/>
        <w:rPr>
          <w:rFonts w:asciiTheme="minorEastAsia" w:eastAsiaTheme="minorEastAsia" w:hAnsiTheme="minorEastAsia" w:cs="Calibri"/>
          <w:szCs w:val="21"/>
        </w:rPr>
      </w:pPr>
    </w:p>
    <w:p w:rsidR="007805CA" w:rsidRDefault="002572B8">
      <w:pPr>
        <w:widowControl/>
        <w:spacing w:line="360" w:lineRule="auto"/>
        <w:jc w:val="left"/>
        <w:rPr>
          <w:rFonts w:asciiTheme="minorEastAsia" w:eastAsiaTheme="minorEastAsia" w:hAnsiTheme="minorEastAsia" w:cs="Calibri"/>
          <w:szCs w:val="21"/>
        </w:rPr>
      </w:pPr>
      <w:r>
        <w:rPr>
          <w:rFonts w:asciiTheme="minorEastAsia" w:eastAsiaTheme="minorEastAsia" w:hAnsiTheme="minorEastAsia" w:cs="Calibri" w:hint="eastAsia"/>
          <w:b/>
          <w:szCs w:val="21"/>
        </w:rPr>
        <w:t>报名条件：</w:t>
      </w:r>
      <w:r>
        <w:rPr>
          <w:rFonts w:asciiTheme="minorEastAsia" w:eastAsiaTheme="minorEastAsia" w:hAnsiTheme="minorEastAsia" w:cs="Calibri" w:hint="eastAsia"/>
          <w:szCs w:val="21"/>
        </w:rPr>
        <w:t>在校全日制本科生</w:t>
      </w:r>
      <w:r>
        <w:rPr>
          <w:rFonts w:asciiTheme="minorEastAsia" w:eastAsiaTheme="minorEastAsia" w:hAnsiTheme="minorEastAsia" w:cs="Calibri"/>
          <w:szCs w:val="21"/>
        </w:rPr>
        <w:t>、研究生</w:t>
      </w:r>
      <w:r>
        <w:rPr>
          <w:rFonts w:asciiTheme="minorEastAsia" w:eastAsiaTheme="minorEastAsia" w:hAnsiTheme="minorEastAsia" w:cs="Calibri" w:hint="eastAsia"/>
          <w:b/>
          <w:szCs w:val="21"/>
        </w:rPr>
        <w:t>/</w:t>
      </w:r>
      <w:r>
        <w:rPr>
          <w:rFonts w:asciiTheme="minorEastAsia" w:eastAsiaTheme="minorEastAsia" w:hAnsiTheme="minorEastAsia" w:cs="Calibri" w:hint="eastAsia"/>
          <w:szCs w:val="21"/>
        </w:rPr>
        <w:t>GPA要求 3.</w:t>
      </w:r>
      <w:r>
        <w:rPr>
          <w:rFonts w:asciiTheme="minorEastAsia" w:eastAsiaTheme="minorEastAsia" w:hAnsiTheme="minorEastAsia" w:cs="Calibri"/>
          <w:szCs w:val="21"/>
        </w:rPr>
        <w:t>0</w:t>
      </w:r>
      <w:r>
        <w:rPr>
          <w:rFonts w:asciiTheme="minorEastAsia" w:eastAsiaTheme="minorEastAsia" w:hAnsiTheme="minorEastAsia" w:cs="Calibri" w:hint="eastAsia"/>
          <w:szCs w:val="21"/>
        </w:rPr>
        <w:t>-3.3/4.0 （根据不同课程要求不同）</w:t>
      </w:r>
      <w:r>
        <w:rPr>
          <w:rFonts w:asciiTheme="minorEastAsia" w:eastAsiaTheme="minorEastAsia" w:hAnsiTheme="minorEastAsia" w:cs="Calibri" w:hint="eastAsia"/>
          <w:b/>
          <w:szCs w:val="21"/>
        </w:rPr>
        <w:t>/</w:t>
      </w:r>
      <w:r>
        <w:rPr>
          <w:rFonts w:asciiTheme="minorEastAsia" w:eastAsiaTheme="minorEastAsia" w:hAnsiTheme="minorEastAsia" w:cs="Calibri" w:hint="eastAsia"/>
          <w:szCs w:val="21"/>
        </w:rPr>
        <w:t>英语最低要求（</w:t>
      </w:r>
      <w:r>
        <w:rPr>
          <w:rFonts w:asciiTheme="minorEastAsia" w:eastAsiaTheme="minorEastAsia" w:hAnsiTheme="minorEastAsia" w:cs="Calibri"/>
          <w:szCs w:val="21"/>
        </w:rPr>
        <w:t>以下</w:t>
      </w:r>
      <w:r>
        <w:rPr>
          <w:rFonts w:asciiTheme="minorEastAsia" w:eastAsiaTheme="minorEastAsia" w:hAnsiTheme="minorEastAsia" w:cs="Calibri" w:hint="eastAsia"/>
          <w:szCs w:val="21"/>
        </w:rPr>
        <w:t>满足一项即可）</w:t>
      </w:r>
      <w:r>
        <w:rPr>
          <w:rFonts w:asciiTheme="minorEastAsia" w:eastAsiaTheme="minorEastAsia" w:hAnsiTheme="minorEastAsia" w:cs="Calibri"/>
          <w:szCs w:val="21"/>
        </w:rPr>
        <w:t>雅思6.5</w:t>
      </w:r>
      <w:r>
        <w:rPr>
          <w:rFonts w:asciiTheme="minorEastAsia" w:eastAsiaTheme="minorEastAsia" w:hAnsiTheme="minorEastAsia" w:cs="Calibri" w:hint="eastAsia"/>
          <w:szCs w:val="21"/>
        </w:rPr>
        <w:t>或</w:t>
      </w:r>
      <w:r>
        <w:rPr>
          <w:rFonts w:asciiTheme="minorEastAsia" w:eastAsiaTheme="minorEastAsia" w:hAnsiTheme="minorEastAsia" w:cs="Calibri"/>
          <w:szCs w:val="21"/>
        </w:rPr>
        <w:t>托福92分</w:t>
      </w:r>
      <w:r>
        <w:rPr>
          <w:rFonts w:asciiTheme="minorEastAsia" w:eastAsiaTheme="minorEastAsia" w:hAnsiTheme="minorEastAsia" w:cs="Calibri" w:hint="eastAsia"/>
          <w:szCs w:val="21"/>
        </w:rPr>
        <w:t>（部分课程要求更高，详情咨询项目负责老师）/未达到以上要求，四级490，六级450可申请参加UCL的内部英语测试</w:t>
      </w:r>
    </w:p>
    <w:p w:rsidR="007805CA" w:rsidRDefault="002572B8">
      <w:pPr>
        <w:widowControl/>
        <w:spacing w:line="360" w:lineRule="auto"/>
        <w:jc w:val="left"/>
        <w:rPr>
          <w:rFonts w:asciiTheme="minorEastAsia" w:eastAsiaTheme="minorEastAsia" w:hAnsiTheme="minorEastAsia" w:cs="Calibri"/>
          <w:szCs w:val="21"/>
        </w:rPr>
      </w:pPr>
      <w:r>
        <w:rPr>
          <w:rFonts w:asciiTheme="minorEastAsia" w:eastAsiaTheme="minorEastAsia" w:hAnsiTheme="minorEastAsia" w:cs="Calibri" w:hint="eastAsia"/>
          <w:szCs w:val="21"/>
        </w:rPr>
        <w:t>（</w:t>
      </w:r>
      <w:r>
        <w:rPr>
          <w:rFonts w:asciiTheme="minorEastAsia" w:eastAsiaTheme="minorEastAsia" w:hAnsiTheme="minorEastAsia" w:cs="Calibri" w:hint="eastAsia"/>
          <w:b/>
          <w:szCs w:val="21"/>
        </w:rPr>
        <w:t>无护照者,暑期签证人数多，请务必立即着手准备护照</w:t>
      </w:r>
      <w:r>
        <w:rPr>
          <w:rFonts w:asciiTheme="minorEastAsia" w:eastAsiaTheme="minorEastAsia" w:hAnsiTheme="minorEastAsia" w:cs="Calibri" w:hint="eastAsia"/>
          <w:szCs w:val="21"/>
        </w:rPr>
        <w:t>）</w:t>
      </w:r>
    </w:p>
    <w:p w:rsidR="007805CA" w:rsidRDefault="007805CA">
      <w:pPr>
        <w:rPr>
          <w:rFonts w:asciiTheme="minorEastAsia" w:eastAsiaTheme="minorEastAsia" w:hAnsiTheme="minorEastAsia" w:cs="宋体"/>
          <w:bCs/>
          <w:szCs w:val="21"/>
        </w:rPr>
      </w:pPr>
    </w:p>
    <w:p w:rsidR="007805CA" w:rsidRDefault="002572B8">
      <w:pPr>
        <w:pStyle w:val="1"/>
        <w:widowControl/>
        <w:tabs>
          <w:tab w:val="left" w:pos="426"/>
          <w:tab w:val="right" w:pos="9639"/>
        </w:tabs>
        <w:snapToGrid w:val="0"/>
        <w:spacing w:line="360" w:lineRule="auto"/>
        <w:ind w:leftChars="-12" w:left="-25" w:firstLineChars="0" w:firstLine="0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涵盖专业课程如下：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3986"/>
        <w:gridCol w:w="4094"/>
      </w:tblGrid>
      <w:tr w:rsidR="007805CA">
        <w:tc>
          <w:tcPr>
            <w:tcW w:w="3986" w:type="dxa"/>
          </w:tcPr>
          <w:p w:rsidR="007805CA" w:rsidRDefault="002572B8">
            <w:pPr>
              <w:pStyle w:val="1"/>
              <w:widowControl/>
              <w:tabs>
                <w:tab w:val="left" w:pos="426"/>
                <w:tab w:val="right" w:pos="9639"/>
              </w:tabs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第一期</w:t>
            </w:r>
          </w:p>
        </w:tc>
        <w:tc>
          <w:tcPr>
            <w:tcW w:w="4094" w:type="dxa"/>
          </w:tcPr>
          <w:p w:rsidR="007805CA" w:rsidRDefault="002572B8">
            <w:pPr>
              <w:pStyle w:val="1"/>
              <w:widowControl/>
              <w:tabs>
                <w:tab w:val="left" w:pos="426"/>
                <w:tab w:val="right" w:pos="9639"/>
              </w:tabs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第二期</w:t>
            </w:r>
          </w:p>
        </w:tc>
      </w:tr>
      <w:tr w:rsidR="007805CA">
        <w:tc>
          <w:tcPr>
            <w:tcW w:w="8080" w:type="dxa"/>
            <w:gridSpan w:val="2"/>
          </w:tcPr>
          <w:p w:rsidR="007805CA" w:rsidRDefault="002572B8">
            <w:pPr>
              <w:pStyle w:val="1"/>
              <w:widowControl/>
              <w:tabs>
                <w:tab w:val="left" w:pos="426"/>
                <w:tab w:val="right" w:pos="9639"/>
              </w:tabs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脑科学</w:t>
            </w:r>
          </w:p>
        </w:tc>
      </w:tr>
      <w:tr w:rsidR="007805CA">
        <w:trPr>
          <w:trHeight w:val="1156"/>
        </w:trPr>
        <w:tc>
          <w:tcPr>
            <w:tcW w:w="3986" w:type="dxa"/>
          </w:tcPr>
          <w:p w:rsidR="007805CA" w:rsidRDefault="002572B8">
            <w:pPr>
              <w:pStyle w:val="1"/>
              <w:widowControl/>
              <w:tabs>
                <w:tab w:val="left" w:pos="426"/>
                <w:tab w:val="right" w:pos="9639"/>
              </w:tabs>
              <w:snapToGrid w:val="0"/>
              <w:spacing w:line="360" w:lineRule="auto"/>
              <w:ind w:firstLineChars="0" w:firstLine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商业心理学；发育神经科学与神经病学  </w:t>
            </w:r>
          </w:p>
          <w:p w:rsidR="007805CA" w:rsidRDefault="002572B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大脑如何工作；语言与心灵：心理语言学导论；心理学在行动</w:t>
            </w:r>
          </w:p>
        </w:tc>
        <w:tc>
          <w:tcPr>
            <w:tcW w:w="4094" w:type="dxa"/>
          </w:tcPr>
          <w:p w:rsidR="007805CA" w:rsidRDefault="002572B8">
            <w:pPr>
              <w:pStyle w:val="1"/>
              <w:widowControl/>
              <w:tabs>
                <w:tab w:val="left" w:pos="426"/>
                <w:tab w:val="right" w:pos="9639"/>
              </w:tabs>
              <w:snapToGrid w:val="0"/>
              <w:spacing w:line="360" w:lineRule="auto"/>
              <w:ind w:firstLineChars="0" w:firstLine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商业心理学；心理健康与心灵</w:t>
            </w:r>
          </w:p>
        </w:tc>
      </w:tr>
      <w:tr w:rsidR="007805CA">
        <w:trPr>
          <w:trHeight w:val="265"/>
        </w:trPr>
        <w:tc>
          <w:tcPr>
            <w:tcW w:w="8080" w:type="dxa"/>
            <w:gridSpan w:val="2"/>
          </w:tcPr>
          <w:p w:rsidR="007805CA" w:rsidRPr="0083063C" w:rsidRDefault="002572B8">
            <w:pPr>
              <w:pStyle w:val="1"/>
              <w:widowControl/>
              <w:tabs>
                <w:tab w:val="left" w:pos="426"/>
                <w:tab w:val="right" w:pos="9639"/>
              </w:tabs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83063C">
              <w:rPr>
                <w:rFonts w:asciiTheme="minorEastAsia" w:eastAsiaTheme="minorEastAsia" w:hAnsiTheme="minorEastAsia" w:hint="eastAsia"/>
                <w:b/>
                <w:szCs w:val="21"/>
              </w:rPr>
              <w:t>计算机科学</w:t>
            </w:r>
          </w:p>
        </w:tc>
      </w:tr>
      <w:tr w:rsidR="007805CA" w:rsidTr="004A6C02">
        <w:trPr>
          <w:trHeight w:val="1111"/>
        </w:trPr>
        <w:tc>
          <w:tcPr>
            <w:tcW w:w="3986" w:type="dxa"/>
          </w:tcPr>
          <w:p w:rsidR="007805CA" w:rsidRDefault="002572B8" w:rsidP="001A38F5">
            <w:pPr>
              <w:pStyle w:val="1"/>
              <w:widowControl/>
              <w:tabs>
                <w:tab w:val="left" w:pos="426"/>
                <w:tab w:val="right" w:pos="9639"/>
              </w:tabs>
              <w:snapToGrid w:val="0"/>
              <w:spacing w:line="360" w:lineRule="auto"/>
              <w:ind w:firstLineChars="0" w:firstLine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数据驱动的基于Web</w:t>
            </w:r>
            <w:r w:rsidR="001A38F5">
              <w:rPr>
                <w:rFonts w:asciiTheme="minorEastAsia" w:eastAsiaTheme="minorEastAsia" w:hAnsiTheme="minorEastAsia" w:hint="eastAsia"/>
                <w:szCs w:val="21"/>
              </w:rPr>
              <w:t>的应用程序；数据科学与大数据分析</w:t>
            </w:r>
          </w:p>
        </w:tc>
        <w:tc>
          <w:tcPr>
            <w:tcW w:w="4094" w:type="dxa"/>
            <w:tcBorders>
              <w:bottom w:val="single" w:sz="4" w:space="0" w:color="auto"/>
            </w:tcBorders>
          </w:tcPr>
          <w:p w:rsidR="007805CA" w:rsidRDefault="001A38F5" w:rsidP="001A38F5">
            <w:pPr>
              <w:pStyle w:val="1"/>
              <w:widowControl/>
              <w:tabs>
                <w:tab w:val="left" w:pos="426"/>
                <w:tab w:val="right" w:pos="9639"/>
              </w:tabs>
              <w:snapToGrid w:val="0"/>
              <w:spacing w:line="360" w:lineRule="auto"/>
              <w:ind w:firstLineChars="0" w:firstLine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人工智能：概念与应用；</w:t>
            </w:r>
            <w:r w:rsidR="002572B8">
              <w:rPr>
                <w:rFonts w:asciiTheme="minorEastAsia" w:eastAsiaTheme="minorEastAsia" w:hAnsiTheme="minorEastAsia" w:hint="eastAsia"/>
                <w:szCs w:val="21"/>
              </w:rPr>
              <w:t>数据驱动的基于Web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的应用程序；数据科学与大数据分析</w:t>
            </w:r>
            <w:r w:rsidR="002572B8">
              <w:rPr>
                <w:rFonts w:asciiTheme="minorEastAsia" w:eastAsiaTheme="minorEastAsia" w:hAnsiTheme="minorEastAsia" w:hint="eastAsia"/>
                <w:szCs w:val="21"/>
              </w:rPr>
              <w:t>；使用R和</w:t>
            </w:r>
            <w:proofErr w:type="spellStart"/>
            <w:r w:rsidR="002572B8">
              <w:rPr>
                <w:rFonts w:asciiTheme="minorEastAsia" w:eastAsiaTheme="minorEastAsia" w:hAnsiTheme="minorEastAsia" w:hint="eastAsia"/>
                <w:szCs w:val="21"/>
              </w:rPr>
              <w:t>RStudio</w:t>
            </w:r>
            <w:proofErr w:type="spellEnd"/>
            <w:r w:rsidR="002572B8">
              <w:rPr>
                <w:rFonts w:asciiTheme="minorEastAsia" w:eastAsiaTheme="minorEastAsia" w:hAnsiTheme="minorEastAsia" w:hint="eastAsia"/>
                <w:szCs w:val="21"/>
              </w:rPr>
              <w:t>进行统计</w:t>
            </w:r>
          </w:p>
        </w:tc>
      </w:tr>
      <w:tr w:rsidR="007805CA">
        <w:tc>
          <w:tcPr>
            <w:tcW w:w="8080" w:type="dxa"/>
            <w:gridSpan w:val="2"/>
          </w:tcPr>
          <w:p w:rsidR="007805CA" w:rsidRDefault="002572B8">
            <w:pPr>
              <w:pStyle w:val="1"/>
              <w:widowControl/>
              <w:tabs>
                <w:tab w:val="left" w:pos="426"/>
                <w:tab w:val="right" w:pos="9639"/>
              </w:tabs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犯罪与安全</w:t>
            </w:r>
          </w:p>
        </w:tc>
      </w:tr>
      <w:tr w:rsidR="007805CA">
        <w:trPr>
          <w:trHeight w:val="613"/>
        </w:trPr>
        <w:tc>
          <w:tcPr>
            <w:tcW w:w="3986" w:type="dxa"/>
          </w:tcPr>
          <w:p w:rsidR="007805CA" w:rsidRDefault="002572B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网络安全风险管理；理解和打击激进主义和恐怖主义</w:t>
            </w:r>
          </w:p>
        </w:tc>
        <w:tc>
          <w:tcPr>
            <w:tcW w:w="4094" w:type="dxa"/>
          </w:tcPr>
          <w:p w:rsidR="007805CA" w:rsidRDefault="001A38F5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网络安全风险管理，</w:t>
            </w:r>
            <w:r w:rsidR="002572B8">
              <w:rPr>
                <w:rFonts w:asciiTheme="minorEastAsia" w:eastAsiaTheme="minorEastAsia" w:hAnsiTheme="minorEastAsia" w:hint="eastAsia"/>
                <w:szCs w:val="21"/>
              </w:rPr>
              <w:t>理解和预防犯罪</w:t>
            </w:r>
          </w:p>
        </w:tc>
      </w:tr>
      <w:tr w:rsidR="007805CA">
        <w:tc>
          <w:tcPr>
            <w:tcW w:w="8080" w:type="dxa"/>
            <w:gridSpan w:val="2"/>
          </w:tcPr>
          <w:p w:rsidR="007805CA" w:rsidRDefault="002572B8">
            <w:pPr>
              <w:pStyle w:val="1"/>
              <w:widowControl/>
              <w:tabs>
                <w:tab w:val="left" w:pos="426"/>
                <w:tab w:val="right" w:pos="9639"/>
              </w:tabs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文化、文学和艺术</w:t>
            </w:r>
          </w:p>
        </w:tc>
      </w:tr>
      <w:tr w:rsidR="007805CA" w:rsidTr="004A6C02">
        <w:trPr>
          <w:trHeight w:val="1085"/>
        </w:trPr>
        <w:tc>
          <w:tcPr>
            <w:tcW w:w="3986" w:type="dxa"/>
          </w:tcPr>
          <w:p w:rsidR="007805CA" w:rsidRDefault="002572B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电影研究导论；现代世界的古代思想；性别研究；</w:t>
            </w:r>
            <w:r w:rsidR="002F1E2E">
              <w:rPr>
                <w:rFonts w:asciiTheme="minorEastAsia" w:eastAsiaTheme="minorEastAsia" w:hAnsiTheme="minorEastAsia" w:hint="eastAsia"/>
                <w:szCs w:val="21"/>
              </w:rPr>
              <w:t>莎士比亚的伦敦；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伦敦的黑暗面；</w:t>
            </w:r>
            <w:r w:rsidR="00D33136">
              <w:rPr>
                <w:rFonts w:asciiTheme="minorEastAsia" w:eastAsiaTheme="minorEastAsia" w:hAnsiTheme="minorEastAsia" w:hint="eastAsia"/>
                <w:szCs w:val="21"/>
              </w:rPr>
              <w:t>创作型写作；</w:t>
            </w:r>
            <w:r w:rsidR="002F1E2E">
              <w:rPr>
                <w:rFonts w:asciiTheme="minorEastAsia" w:eastAsiaTheme="minorEastAsia" w:hAnsiTheme="minorEastAsia" w:hint="eastAsia"/>
                <w:szCs w:val="21"/>
              </w:rPr>
              <w:t>社会、科技技术和行为</w:t>
            </w:r>
          </w:p>
        </w:tc>
        <w:tc>
          <w:tcPr>
            <w:tcW w:w="4094" w:type="dxa"/>
          </w:tcPr>
          <w:p w:rsidR="007805CA" w:rsidRDefault="002572B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童话及其复述；文学伦敦；伦敦现当代艺术；</w:t>
            </w:r>
            <w:r w:rsidR="00D33136">
              <w:rPr>
                <w:rFonts w:asciiTheme="minorEastAsia" w:eastAsiaTheme="minorEastAsia" w:hAnsiTheme="minorEastAsia" w:hint="eastAsia"/>
                <w:szCs w:val="21"/>
              </w:rPr>
              <w:t>青年与全球化；</w:t>
            </w:r>
            <w:r w:rsidR="002F1E2E" w:rsidRPr="002F1E2E">
              <w:rPr>
                <w:rFonts w:asciiTheme="minorEastAsia" w:eastAsiaTheme="minorEastAsia" w:hAnsiTheme="minorEastAsia" w:hint="eastAsia"/>
                <w:szCs w:val="21"/>
              </w:rPr>
              <w:t>公共艺术、涂鸦与城市</w:t>
            </w:r>
            <w:r w:rsidR="002F1E2E">
              <w:rPr>
                <w:rFonts w:asciiTheme="minorEastAsia" w:eastAsiaTheme="minorEastAsia" w:hAnsiTheme="minorEastAsia" w:hint="eastAsia"/>
                <w:szCs w:val="21"/>
              </w:rPr>
              <w:t>权利</w:t>
            </w:r>
          </w:p>
        </w:tc>
      </w:tr>
      <w:tr w:rsidR="007805CA">
        <w:tc>
          <w:tcPr>
            <w:tcW w:w="8080" w:type="dxa"/>
            <w:gridSpan w:val="2"/>
          </w:tcPr>
          <w:p w:rsidR="007805CA" w:rsidRDefault="002572B8">
            <w:pPr>
              <w:pStyle w:val="1"/>
              <w:widowControl/>
              <w:tabs>
                <w:tab w:val="left" w:pos="426"/>
                <w:tab w:val="right" w:pos="9639"/>
              </w:tabs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经济、商业和管理</w:t>
            </w:r>
          </w:p>
        </w:tc>
      </w:tr>
      <w:tr w:rsidR="007805CA" w:rsidTr="00DF29CE">
        <w:trPr>
          <w:trHeight w:val="1413"/>
        </w:trPr>
        <w:tc>
          <w:tcPr>
            <w:tcW w:w="3986" w:type="dxa"/>
          </w:tcPr>
          <w:p w:rsidR="007805CA" w:rsidRDefault="002572B8" w:rsidP="00FD1560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商业心理学；</w:t>
            </w:r>
            <w:r w:rsidR="002F1E2E">
              <w:rPr>
                <w:rFonts w:asciiTheme="minorEastAsia" w:eastAsiaTheme="minorEastAsia" w:hAnsiTheme="minorEastAsia" w:hint="eastAsia"/>
                <w:szCs w:val="21"/>
              </w:rPr>
              <w:t>国际贸易与变迁；货币、银行和加密货币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；项目管理；</w:t>
            </w:r>
            <w:r w:rsidR="002F1E2E">
              <w:rPr>
                <w:rFonts w:asciiTheme="minorEastAsia" w:eastAsiaTheme="minorEastAsia" w:hAnsiTheme="minorEastAsia" w:hint="eastAsia"/>
                <w:szCs w:val="21"/>
              </w:rPr>
              <w:t>数字化商业转型；</w:t>
            </w:r>
            <w:r w:rsidR="002F1E2E" w:rsidRPr="002F1E2E">
              <w:rPr>
                <w:rFonts w:asciiTheme="minorEastAsia" w:eastAsiaTheme="minorEastAsia" w:hAnsiTheme="minorEastAsia" w:hint="eastAsia"/>
                <w:szCs w:val="21"/>
              </w:rPr>
              <w:t>创业： 理论与实践</w:t>
            </w:r>
            <w:r w:rsidR="002F1E2E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2F1E2E" w:rsidRPr="002F1E2E">
              <w:rPr>
                <w:rFonts w:asciiTheme="minorEastAsia" w:eastAsiaTheme="minorEastAsia" w:hAnsiTheme="minorEastAsia" w:hint="eastAsia"/>
                <w:szCs w:val="21"/>
              </w:rPr>
              <w:t>经济数学</w:t>
            </w:r>
            <w:r w:rsidR="002F1E2E">
              <w:rPr>
                <w:rFonts w:asciiTheme="minorEastAsia" w:eastAsiaTheme="minorEastAsia" w:hAnsiTheme="minorEastAsia" w:hint="eastAsia"/>
                <w:szCs w:val="21"/>
              </w:rPr>
              <w:t>；量</w:t>
            </w:r>
            <w:r w:rsidR="002F1E2E" w:rsidRPr="002F1E2E">
              <w:rPr>
                <w:rFonts w:asciiTheme="minorEastAsia" w:eastAsiaTheme="minorEastAsia" w:hAnsiTheme="minorEastAsia" w:hint="eastAsia"/>
                <w:szCs w:val="21"/>
              </w:rPr>
              <w:t>化金融： 投资银行业务中的数学</w:t>
            </w:r>
          </w:p>
        </w:tc>
        <w:tc>
          <w:tcPr>
            <w:tcW w:w="4094" w:type="dxa"/>
          </w:tcPr>
          <w:p w:rsidR="007805CA" w:rsidRDefault="002F1E2E" w:rsidP="002F1E2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商业心理学；数字化商业</w:t>
            </w:r>
            <w:r w:rsidR="002572B8">
              <w:rPr>
                <w:rFonts w:asciiTheme="minorEastAsia" w:eastAsiaTheme="minorEastAsia" w:hAnsiTheme="minorEastAsia" w:hint="eastAsia"/>
                <w:szCs w:val="21"/>
              </w:rPr>
              <w:t>转型；可持续性经济学</w:t>
            </w:r>
            <w:r w:rsidR="002572B8" w:rsidRPr="00FD1560">
              <w:rPr>
                <w:rFonts w:asciiTheme="minorEastAsia" w:eastAsiaTheme="minorEastAsia" w:hAnsiTheme="minorEastAsia" w:hint="eastAsia"/>
                <w:szCs w:val="21"/>
              </w:rPr>
              <w:t>：气候变化与社会不平等；全球发展政治；</w:t>
            </w:r>
            <w:r w:rsidRPr="00FD1560">
              <w:rPr>
                <w:rFonts w:asciiTheme="minorEastAsia" w:eastAsiaTheme="minorEastAsia" w:hAnsiTheme="minorEastAsia" w:hint="eastAsia"/>
                <w:szCs w:val="21"/>
              </w:rPr>
              <w:t>游戏原理；青年与全球化</w:t>
            </w:r>
            <w:r w:rsidR="00FD1560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FD1560" w:rsidRPr="00FD1560">
              <w:rPr>
                <w:rFonts w:asciiTheme="minorEastAsia" w:eastAsiaTheme="minorEastAsia" w:hAnsiTheme="minorEastAsia" w:hint="eastAsia"/>
                <w:szCs w:val="21"/>
              </w:rPr>
              <w:t>国际商业战略与发展</w:t>
            </w:r>
            <w:r w:rsidR="00FD1560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FD1560" w:rsidRPr="00FD1560">
              <w:rPr>
                <w:rFonts w:asciiTheme="minorEastAsia" w:eastAsiaTheme="minorEastAsia" w:hAnsiTheme="minorEastAsia" w:hint="eastAsia"/>
                <w:szCs w:val="21"/>
              </w:rPr>
              <w:t>战略管理与领导力</w:t>
            </w:r>
          </w:p>
        </w:tc>
      </w:tr>
      <w:tr w:rsidR="007805CA">
        <w:tc>
          <w:tcPr>
            <w:tcW w:w="8080" w:type="dxa"/>
            <w:gridSpan w:val="2"/>
          </w:tcPr>
          <w:p w:rsidR="007805CA" w:rsidRDefault="002572B8">
            <w:pPr>
              <w:pStyle w:val="1"/>
              <w:widowControl/>
              <w:tabs>
                <w:tab w:val="left" w:pos="426"/>
                <w:tab w:val="right" w:pos="9639"/>
              </w:tabs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教育和研究</w:t>
            </w:r>
          </w:p>
        </w:tc>
      </w:tr>
      <w:tr w:rsidR="007805CA">
        <w:trPr>
          <w:trHeight w:val="706"/>
        </w:trPr>
        <w:tc>
          <w:tcPr>
            <w:tcW w:w="3986" w:type="dxa"/>
          </w:tcPr>
          <w:p w:rsidR="007805CA" w:rsidRDefault="00FD1560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通过媒体的教育表现；什么是教育</w:t>
            </w:r>
          </w:p>
          <w:p w:rsidR="007805CA" w:rsidRDefault="007805C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094" w:type="dxa"/>
          </w:tcPr>
          <w:p w:rsidR="007805CA" w:rsidRDefault="002572B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教育社会学</w:t>
            </w:r>
            <w:r w:rsidR="00FD1560">
              <w:rPr>
                <w:rFonts w:asciiTheme="minorEastAsia" w:eastAsiaTheme="minorEastAsia" w:hAnsiTheme="minorEastAsia" w:hint="eastAsia"/>
                <w:szCs w:val="21"/>
              </w:rPr>
              <w:t>；青年与全球化；</w:t>
            </w:r>
          </w:p>
        </w:tc>
      </w:tr>
      <w:tr w:rsidR="007805CA">
        <w:tc>
          <w:tcPr>
            <w:tcW w:w="8080" w:type="dxa"/>
            <w:gridSpan w:val="2"/>
          </w:tcPr>
          <w:p w:rsidR="007805CA" w:rsidRDefault="002572B8">
            <w:pPr>
              <w:pStyle w:val="1"/>
              <w:widowControl/>
              <w:tabs>
                <w:tab w:val="left" w:pos="426"/>
                <w:tab w:val="right" w:pos="9639"/>
              </w:tabs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学术英语</w:t>
            </w:r>
          </w:p>
        </w:tc>
      </w:tr>
      <w:tr w:rsidR="007805CA">
        <w:trPr>
          <w:trHeight w:val="424"/>
        </w:trPr>
        <w:tc>
          <w:tcPr>
            <w:tcW w:w="3986" w:type="dxa"/>
          </w:tcPr>
          <w:p w:rsidR="007805CA" w:rsidRDefault="002572B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学术英语技能</w:t>
            </w:r>
          </w:p>
        </w:tc>
        <w:tc>
          <w:tcPr>
            <w:tcW w:w="4094" w:type="dxa"/>
          </w:tcPr>
          <w:p w:rsidR="007805CA" w:rsidRDefault="002572B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商务与管理英语；学术英语技能</w:t>
            </w:r>
          </w:p>
        </w:tc>
      </w:tr>
      <w:tr w:rsidR="007805CA">
        <w:tc>
          <w:tcPr>
            <w:tcW w:w="8080" w:type="dxa"/>
            <w:gridSpan w:val="2"/>
          </w:tcPr>
          <w:p w:rsidR="007805CA" w:rsidRDefault="002572B8">
            <w:pPr>
              <w:pStyle w:val="1"/>
              <w:widowControl/>
              <w:tabs>
                <w:tab w:val="left" w:pos="426"/>
                <w:tab w:val="right" w:pos="9639"/>
              </w:tabs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地理与建筑环境</w:t>
            </w:r>
          </w:p>
        </w:tc>
      </w:tr>
      <w:tr w:rsidR="007805CA" w:rsidTr="004A6C02">
        <w:trPr>
          <w:trHeight w:val="989"/>
        </w:trPr>
        <w:tc>
          <w:tcPr>
            <w:tcW w:w="3986" w:type="dxa"/>
          </w:tcPr>
          <w:p w:rsidR="007805CA" w:rsidRDefault="002572B8" w:rsidP="00FD1560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气候变化与实践中的可持续性；全球伦敦：当代城市主义、文化与空间；城市研究的图形技巧；</w:t>
            </w:r>
            <w:r w:rsidR="00FD1560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</w:p>
        </w:tc>
        <w:tc>
          <w:tcPr>
            <w:tcW w:w="4094" w:type="dxa"/>
          </w:tcPr>
          <w:p w:rsidR="007805CA" w:rsidRDefault="002572B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伦敦的城市发展：政治、政策与设计</w:t>
            </w:r>
          </w:p>
        </w:tc>
      </w:tr>
      <w:tr w:rsidR="007805CA">
        <w:tc>
          <w:tcPr>
            <w:tcW w:w="8080" w:type="dxa"/>
            <w:gridSpan w:val="2"/>
          </w:tcPr>
          <w:p w:rsidR="007805CA" w:rsidRDefault="002572B8">
            <w:pPr>
              <w:pStyle w:val="1"/>
              <w:widowControl/>
              <w:tabs>
                <w:tab w:val="left" w:pos="426"/>
                <w:tab w:val="right" w:pos="9639"/>
              </w:tabs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健康</w:t>
            </w:r>
          </w:p>
        </w:tc>
      </w:tr>
      <w:tr w:rsidR="007805CA" w:rsidTr="004A6C02">
        <w:trPr>
          <w:trHeight w:val="712"/>
        </w:trPr>
        <w:tc>
          <w:tcPr>
            <w:tcW w:w="3986" w:type="dxa"/>
          </w:tcPr>
          <w:p w:rsidR="007805CA" w:rsidRDefault="002572B8" w:rsidP="00FD1560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全球卫生：地方和国际视角；</w:t>
            </w:r>
            <w:r w:rsidR="00DD21F1">
              <w:rPr>
                <w:rFonts w:asciiTheme="minorEastAsia" w:eastAsiaTheme="minorEastAsia" w:hAnsiTheme="minorEastAsia" w:hint="eastAsia"/>
                <w:szCs w:val="21"/>
              </w:rPr>
              <w:t>医学生</w:t>
            </w:r>
            <w:r w:rsidR="00DD21F1" w:rsidRPr="00DD21F1">
              <w:rPr>
                <w:rFonts w:asciiTheme="minorEastAsia" w:eastAsiaTheme="minorEastAsia" w:hAnsiTheme="minorEastAsia" w:hint="eastAsia"/>
                <w:szCs w:val="21"/>
              </w:rPr>
              <w:t>职业教育之旅</w:t>
            </w:r>
          </w:p>
        </w:tc>
        <w:tc>
          <w:tcPr>
            <w:tcW w:w="4094" w:type="dxa"/>
          </w:tcPr>
          <w:p w:rsidR="007805CA" w:rsidRDefault="002572B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心理健康与心灵</w:t>
            </w:r>
            <w:r w:rsidR="00DD21F1">
              <w:rPr>
                <w:rFonts w:asciiTheme="minorEastAsia" w:eastAsiaTheme="minorEastAsia" w:hAnsiTheme="minorEastAsia" w:hint="eastAsia"/>
                <w:szCs w:val="21"/>
              </w:rPr>
              <w:t>；从课堂到临床：</w:t>
            </w:r>
            <w:r w:rsidR="00DD21F1" w:rsidRPr="00DD21F1">
              <w:rPr>
                <w:rFonts w:asciiTheme="minorEastAsia" w:eastAsiaTheme="minorEastAsia" w:hAnsiTheme="minorEastAsia" w:hint="eastAsia"/>
                <w:szCs w:val="21"/>
              </w:rPr>
              <w:t>医学基本技能</w:t>
            </w:r>
            <w:r w:rsidR="00DD21F1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DD21F1" w:rsidRPr="00DD21F1">
              <w:rPr>
                <w:rFonts w:asciiTheme="minorEastAsia" w:eastAsiaTheme="minorEastAsia" w:hAnsiTheme="minorEastAsia" w:hint="eastAsia"/>
                <w:szCs w:val="21"/>
              </w:rPr>
              <w:t>全球移民与健康</w:t>
            </w:r>
          </w:p>
        </w:tc>
      </w:tr>
      <w:tr w:rsidR="007805CA">
        <w:tc>
          <w:tcPr>
            <w:tcW w:w="8080" w:type="dxa"/>
            <w:gridSpan w:val="2"/>
          </w:tcPr>
          <w:p w:rsidR="007805CA" w:rsidRDefault="002572B8">
            <w:pPr>
              <w:pStyle w:val="1"/>
              <w:widowControl/>
              <w:tabs>
                <w:tab w:val="left" w:pos="426"/>
                <w:tab w:val="right" w:pos="9639"/>
              </w:tabs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历史与哲学</w:t>
            </w:r>
          </w:p>
        </w:tc>
      </w:tr>
      <w:tr w:rsidR="007805CA">
        <w:trPr>
          <w:trHeight w:val="263"/>
        </w:trPr>
        <w:tc>
          <w:tcPr>
            <w:tcW w:w="3986" w:type="dxa"/>
          </w:tcPr>
          <w:p w:rsidR="007805CA" w:rsidRDefault="007805C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094" w:type="dxa"/>
          </w:tcPr>
          <w:p w:rsidR="007805CA" w:rsidRDefault="002572B8">
            <w:pPr>
              <w:pStyle w:val="1"/>
              <w:widowControl/>
              <w:tabs>
                <w:tab w:val="left" w:pos="426"/>
                <w:tab w:val="right" w:pos="9639"/>
              </w:tabs>
              <w:snapToGrid w:val="0"/>
              <w:spacing w:line="360" w:lineRule="auto"/>
              <w:ind w:firstLineChars="0" w:firstLine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战争与暴力</w:t>
            </w:r>
            <w:r w:rsidR="00DD21F1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DD21F1" w:rsidRPr="00DD21F1">
              <w:rPr>
                <w:rFonts w:asciiTheme="minorEastAsia" w:eastAsiaTheme="minorEastAsia" w:hAnsiTheme="minorEastAsia" w:hint="eastAsia"/>
                <w:szCs w:val="21"/>
              </w:rPr>
              <w:t>世纪之城： 伦敦的社会、文化和公共历史，1900-2000 年</w:t>
            </w:r>
          </w:p>
        </w:tc>
      </w:tr>
      <w:tr w:rsidR="007805CA">
        <w:tc>
          <w:tcPr>
            <w:tcW w:w="8080" w:type="dxa"/>
            <w:gridSpan w:val="2"/>
          </w:tcPr>
          <w:p w:rsidR="007805CA" w:rsidRDefault="002572B8">
            <w:pPr>
              <w:pStyle w:val="1"/>
              <w:widowControl/>
              <w:tabs>
                <w:tab w:val="left" w:pos="426"/>
                <w:tab w:val="right" w:pos="9639"/>
              </w:tabs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法律</w:t>
            </w:r>
          </w:p>
        </w:tc>
      </w:tr>
      <w:tr w:rsidR="007805CA" w:rsidTr="004A6C02">
        <w:trPr>
          <w:trHeight w:val="439"/>
        </w:trPr>
        <w:tc>
          <w:tcPr>
            <w:tcW w:w="3986" w:type="dxa"/>
          </w:tcPr>
          <w:p w:rsidR="007805CA" w:rsidRDefault="007805C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094" w:type="dxa"/>
          </w:tcPr>
          <w:p w:rsidR="007805CA" w:rsidRDefault="002572B8" w:rsidP="00DD21F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国际商事仲裁；</w:t>
            </w:r>
            <w:r w:rsidR="00DD21F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</w:p>
        </w:tc>
      </w:tr>
      <w:tr w:rsidR="007805CA">
        <w:tc>
          <w:tcPr>
            <w:tcW w:w="8080" w:type="dxa"/>
            <w:gridSpan w:val="2"/>
          </w:tcPr>
          <w:p w:rsidR="007805CA" w:rsidRDefault="002572B8">
            <w:pPr>
              <w:pStyle w:val="1"/>
              <w:widowControl/>
              <w:tabs>
                <w:tab w:val="left" w:pos="426"/>
                <w:tab w:val="right" w:pos="9639"/>
              </w:tabs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医学科学</w:t>
            </w:r>
          </w:p>
        </w:tc>
      </w:tr>
      <w:tr w:rsidR="007805CA" w:rsidTr="004A6C02">
        <w:trPr>
          <w:trHeight w:val="436"/>
        </w:trPr>
        <w:tc>
          <w:tcPr>
            <w:tcW w:w="3986" w:type="dxa"/>
          </w:tcPr>
          <w:p w:rsidR="007805CA" w:rsidRDefault="002572B8" w:rsidP="00DD21F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临床试验；医学中的纳米技术</w:t>
            </w:r>
          </w:p>
        </w:tc>
        <w:tc>
          <w:tcPr>
            <w:tcW w:w="4094" w:type="dxa"/>
          </w:tcPr>
          <w:p w:rsidR="007805CA" w:rsidRDefault="00DD21F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从课堂到临床：</w:t>
            </w:r>
            <w:r w:rsidRPr="00DD21F1">
              <w:rPr>
                <w:rFonts w:asciiTheme="minorEastAsia" w:eastAsiaTheme="minorEastAsia" w:hAnsiTheme="minorEastAsia" w:hint="eastAsia"/>
                <w:szCs w:val="21"/>
              </w:rPr>
              <w:t>医学基本技能</w:t>
            </w:r>
          </w:p>
        </w:tc>
      </w:tr>
      <w:tr w:rsidR="007805CA">
        <w:tc>
          <w:tcPr>
            <w:tcW w:w="8080" w:type="dxa"/>
            <w:gridSpan w:val="2"/>
          </w:tcPr>
          <w:p w:rsidR="007805CA" w:rsidRDefault="002572B8">
            <w:pPr>
              <w:pStyle w:val="1"/>
              <w:widowControl/>
              <w:tabs>
                <w:tab w:val="left" w:pos="426"/>
                <w:tab w:val="right" w:pos="9639"/>
              </w:tabs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政治与国际关系</w:t>
            </w:r>
          </w:p>
        </w:tc>
      </w:tr>
      <w:tr w:rsidR="007805CA" w:rsidTr="004A6C02">
        <w:trPr>
          <w:trHeight w:val="988"/>
        </w:trPr>
        <w:tc>
          <w:tcPr>
            <w:tcW w:w="3986" w:type="dxa"/>
          </w:tcPr>
          <w:p w:rsidR="007805CA" w:rsidRDefault="00DD21F1" w:rsidP="00DD21F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国际人权政治；国际贸易与变迁</w:t>
            </w:r>
            <w:r w:rsidR="002572B8">
              <w:rPr>
                <w:rFonts w:asciiTheme="minorEastAsia" w:eastAsiaTheme="minorEastAsia" w:hAnsiTheme="minorEastAsia" w:hint="eastAsia"/>
                <w:szCs w:val="21"/>
              </w:rPr>
              <w:t>；制定国际发展政策；民粹主义与西方民主的挑战；</w:t>
            </w:r>
            <w:r w:rsidRPr="00DD21F1">
              <w:rPr>
                <w:rFonts w:asciiTheme="minorEastAsia" w:eastAsiaTheme="minorEastAsia" w:hAnsiTheme="minorEastAsia" w:hint="eastAsia"/>
                <w:szCs w:val="21"/>
              </w:rPr>
              <w:t>外交政策分析</w:t>
            </w:r>
          </w:p>
        </w:tc>
        <w:tc>
          <w:tcPr>
            <w:tcW w:w="4094" w:type="dxa"/>
          </w:tcPr>
          <w:p w:rsidR="007805CA" w:rsidRDefault="002572B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可持续性经济学：气候变化与社会不平等</w:t>
            </w:r>
          </w:p>
          <w:p w:rsidR="007805CA" w:rsidRDefault="002572B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外交；全球发展政治</w:t>
            </w:r>
            <w:r w:rsidR="00DD21F1">
              <w:rPr>
                <w:rFonts w:asciiTheme="minorEastAsia" w:eastAsiaTheme="minorEastAsia" w:hAnsiTheme="minorEastAsia" w:hint="eastAsia"/>
                <w:szCs w:val="21"/>
              </w:rPr>
              <w:t>；青年与全球化</w:t>
            </w:r>
            <w:r w:rsidR="004A6C02">
              <w:rPr>
                <w:rFonts w:asciiTheme="minorEastAsia" w:eastAsiaTheme="minorEastAsia" w:hAnsiTheme="minorEastAsia" w:hint="eastAsia"/>
                <w:szCs w:val="21"/>
              </w:rPr>
              <w:t>；国际关系；战争与暴力</w:t>
            </w:r>
          </w:p>
        </w:tc>
      </w:tr>
      <w:tr w:rsidR="007805CA">
        <w:tc>
          <w:tcPr>
            <w:tcW w:w="8080" w:type="dxa"/>
            <w:gridSpan w:val="2"/>
          </w:tcPr>
          <w:p w:rsidR="007805CA" w:rsidRDefault="002572B8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科学与数学</w:t>
            </w:r>
          </w:p>
        </w:tc>
      </w:tr>
      <w:tr w:rsidR="007805CA">
        <w:trPr>
          <w:trHeight w:val="946"/>
        </w:trPr>
        <w:tc>
          <w:tcPr>
            <w:tcW w:w="3986" w:type="dxa"/>
          </w:tcPr>
          <w:p w:rsidR="007805CA" w:rsidRDefault="002572B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天体物理学和宇宙学；</w:t>
            </w:r>
            <w:r w:rsidR="004A6C02" w:rsidRPr="004A6C02">
              <w:rPr>
                <w:rFonts w:asciiTheme="minorEastAsia" w:eastAsiaTheme="minorEastAsia" w:hAnsiTheme="minorEastAsia" w:hint="eastAsia"/>
                <w:szCs w:val="21"/>
              </w:rPr>
              <w:t>经济数学</w:t>
            </w:r>
            <w:r w:rsidR="004A6C02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4A6C02" w:rsidRPr="004A6C02">
              <w:rPr>
                <w:rFonts w:asciiTheme="minorEastAsia" w:eastAsiaTheme="minorEastAsia" w:hAnsiTheme="minorEastAsia" w:hint="eastAsia"/>
                <w:szCs w:val="21"/>
              </w:rPr>
              <w:t>机器学习数学</w:t>
            </w:r>
            <w:r w:rsidR="004A6C02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金融与精算科学定量建模</w:t>
            </w:r>
            <w:r w:rsidR="00696A20">
              <w:rPr>
                <w:rFonts w:asciiTheme="minorEastAsia" w:eastAsiaTheme="minorEastAsia" w:hAnsiTheme="minorEastAsia" w:hint="eastAsia"/>
                <w:szCs w:val="21"/>
              </w:rPr>
              <w:t>技术</w:t>
            </w:r>
            <w:r w:rsidR="004A6C02">
              <w:rPr>
                <w:rFonts w:asciiTheme="minorEastAsia" w:eastAsiaTheme="minorEastAsia" w:hAnsiTheme="minorEastAsia" w:hint="eastAsia"/>
                <w:szCs w:val="21"/>
              </w:rPr>
              <w:t>；发育神经科学与神经</w:t>
            </w:r>
            <w:r w:rsidR="004A6C02" w:rsidRPr="004A6C02">
              <w:rPr>
                <w:rFonts w:asciiTheme="minorEastAsia" w:eastAsiaTheme="minorEastAsia" w:hAnsiTheme="minorEastAsia" w:hint="eastAsia"/>
                <w:szCs w:val="21"/>
              </w:rPr>
              <w:t>学</w:t>
            </w:r>
            <w:r w:rsidR="004A6C02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4A6C02" w:rsidRPr="004A6C02">
              <w:rPr>
                <w:rFonts w:asciiTheme="minorEastAsia" w:eastAsiaTheme="minorEastAsia" w:hAnsiTheme="minorEastAsia" w:hint="eastAsia"/>
                <w:szCs w:val="21"/>
              </w:rPr>
              <w:t>量化金融： 投资银行业务中的数学</w:t>
            </w:r>
          </w:p>
        </w:tc>
        <w:tc>
          <w:tcPr>
            <w:tcW w:w="4094" w:type="dxa"/>
          </w:tcPr>
          <w:p w:rsidR="007805CA" w:rsidRDefault="002572B8" w:rsidP="004A6C02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解剖学与发育生物学；</w:t>
            </w:r>
            <w:r w:rsidR="004A6C02" w:rsidRPr="004A6C02">
              <w:rPr>
                <w:rFonts w:asciiTheme="minorEastAsia" w:eastAsiaTheme="minorEastAsia" w:hAnsiTheme="minorEastAsia" w:hint="eastAsia"/>
                <w:szCs w:val="21"/>
              </w:rPr>
              <w:t>人工智能： 概念与应用</w:t>
            </w:r>
          </w:p>
        </w:tc>
      </w:tr>
    </w:tbl>
    <w:p w:rsidR="007805CA" w:rsidRDefault="007805CA">
      <w:pPr>
        <w:rPr>
          <w:rFonts w:asciiTheme="minorEastAsia" w:eastAsiaTheme="minorEastAsia" w:hAnsiTheme="minorEastAsia" w:cs="宋体"/>
          <w:bCs/>
          <w:szCs w:val="21"/>
        </w:rPr>
      </w:pPr>
    </w:p>
    <w:sectPr w:rsidR="007805CA" w:rsidSect="007805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54ADE"/>
    <w:multiLevelType w:val="singleLevel"/>
    <w:tmpl w:val="10F54ADE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193F2F2B"/>
    <w:multiLevelType w:val="multilevel"/>
    <w:tmpl w:val="193F2F2B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3"/>
      <w:numFmt w:val="decimal"/>
      <w:lvlText w:val="%2、"/>
      <w:lvlJc w:val="left"/>
      <w:pPr>
        <w:ind w:left="780" w:hanging="360"/>
      </w:pPr>
      <w:rPr>
        <w:rFonts w:cs="Times New Roman" w:hint="default"/>
      </w:rPr>
    </w:lvl>
    <w:lvl w:ilvl="2">
      <w:start w:val="3"/>
      <w:numFmt w:val="decimal"/>
      <w:lvlText w:val="%3，"/>
      <w:lvlJc w:val="left"/>
      <w:pPr>
        <w:ind w:left="12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CF34168"/>
    <w:multiLevelType w:val="multilevel"/>
    <w:tmpl w:val="1CF34168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60E1225"/>
    <w:multiLevelType w:val="multilevel"/>
    <w:tmpl w:val="260E1225"/>
    <w:lvl w:ilvl="0">
      <w:start w:val="1"/>
      <w:numFmt w:val="japaneseCounting"/>
      <w:lvlText w:val="%1、"/>
      <w:lvlJc w:val="left"/>
      <w:pPr>
        <w:ind w:left="456" w:hanging="45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91B4B64"/>
    <w:multiLevelType w:val="multilevel"/>
    <w:tmpl w:val="491B4B6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BkNjcwN2U3MzgwM2ZhMTIxOTY2ZTYyYThkODA2ZTIifQ=="/>
    <w:docVar w:name="KSO_WPS_MARK_KEY" w:val="4879a7ce-2806-4774-9492-b1b211c0072d"/>
  </w:docVars>
  <w:rsids>
    <w:rsidRoot w:val="6F7BB242"/>
    <w:rsid w:val="6F7BB242"/>
    <w:rsid w:val="893B1FC8"/>
    <w:rsid w:val="DAF79C6D"/>
    <w:rsid w:val="EFEF3D88"/>
    <w:rsid w:val="EFFC667A"/>
    <w:rsid w:val="F33B803E"/>
    <w:rsid w:val="F7DCCAC2"/>
    <w:rsid w:val="F8FF9C79"/>
    <w:rsid w:val="FBF39D30"/>
    <w:rsid w:val="FFFB9C26"/>
    <w:rsid w:val="00003222"/>
    <w:rsid w:val="00015FF6"/>
    <w:rsid w:val="000430BD"/>
    <w:rsid w:val="00046AD6"/>
    <w:rsid w:val="0006043B"/>
    <w:rsid w:val="00073C63"/>
    <w:rsid w:val="00085F8E"/>
    <w:rsid w:val="00090421"/>
    <w:rsid w:val="00097123"/>
    <w:rsid w:val="000A0F3D"/>
    <w:rsid w:val="000B440C"/>
    <w:rsid w:val="000C7A4B"/>
    <w:rsid w:val="000D015E"/>
    <w:rsid w:val="000E1BAB"/>
    <w:rsid w:val="000E6C92"/>
    <w:rsid w:val="00120E89"/>
    <w:rsid w:val="00144A69"/>
    <w:rsid w:val="001629EF"/>
    <w:rsid w:val="00163E71"/>
    <w:rsid w:val="00174C6D"/>
    <w:rsid w:val="00190166"/>
    <w:rsid w:val="001A38F5"/>
    <w:rsid w:val="001B3402"/>
    <w:rsid w:val="001C3371"/>
    <w:rsid w:val="001D1109"/>
    <w:rsid w:val="002165DC"/>
    <w:rsid w:val="002572B8"/>
    <w:rsid w:val="00266780"/>
    <w:rsid w:val="00280EF1"/>
    <w:rsid w:val="002825BB"/>
    <w:rsid w:val="0029444B"/>
    <w:rsid w:val="002D48F8"/>
    <w:rsid w:val="002F1E2E"/>
    <w:rsid w:val="00307E91"/>
    <w:rsid w:val="003250E0"/>
    <w:rsid w:val="00331324"/>
    <w:rsid w:val="00342F8F"/>
    <w:rsid w:val="003773A0"/>
    <w:rsid w:val="00384E9E"/>
    <w:rsid w:val="003C1B30"/>
    <w:rsid w:val="003C531A"/>
    <w:rsid w:val="003C74B5"/>
    <w:rsid w:val="003D2559"/>
    <w:rsid w:val="003D3929"/>
    <w:rsid w:val="00410F23"/>
    <w:rsid w:val="0041213F"/>
    <w:rsid w:val="004165E4"/>
    <w:rsid w:val="0043679C"/>
    <w:rsid w:val="00436F5F"/>
    <w:rsid w:val="00454469"/>
    <w:rsid w:val="004554C6"/>
    <w:rsid w:val="004568D3"/>
    <w:rsid w:val="0045707B"/>
    <w:rsid w:val="00470865"/>
    <w:rsid w:val="004A566E"/>
    <w:rsid w:val="004A595E"/>
    <w:rsid w:val="004A6C02"/>
    <w:rsid w:val="004B66CC"/>
    <w:rsid w:val="004B7507"/>
    <w:rsid w:val="004C53FF"/>
    <w:rsid w:val="004D6FFB"/>
    <w:rsid w:val="00502CB2"/>
    <w:rsid w:val="00522040"/>
    <w:rsid w:val="00545183"/>
    <w:rsid w:val="00560DC0"/>
    <w:rsid w:val="005640E0"/>
    <w:rsid w:val="005748B8"/>
    <w:rsid w:val="00581761"/>
    <w:rsid w:val="005906FC"/>
    <w:rsid w:val="005943F1"/>
    <w:rsid w:val="005A5DCD"/>
    <w:rsid w:val="005B0F7C"/>
    <w:rsid w:val="005B10A2"/>
    <w:rsid w:val="005B7A94"/>
    <w:rsid w:val="005D02E6"/>
    <w:rsid w:val="005F1F0C"/>
    <w:rsid w:val="005F794F"/>
    <w:rsid w:val="00631805"/>
    <w:rsid w:val="00654654"/>
    <w:rsid w:val="0066254B"/>
    <w:rsid w:val="00676F34"/>
    <w:rsid w:val="00695DE6"/>
    <w:rsid w:val="00696A20"/>
    <w:rsid w:val="006A3FED"/>
    <w:rsid w:val="006A41E1"/>
    <w:rsid w:val="006E242D"/>
    <w:rsid w:val="006F0319"/>
    <w:rsid w:val="00703B07"/>
    <w:rsid w:val="007074B2"/>
    <w:rsid w:val="00717B39"/>
    <w:rsid w:val="00722B03"/>
    <w:rsid w:val="00731E7E"/>
    <w:rsid w:val="0073771D"/>
    <w:rsid w:val="00740047"/>
    <w:rsid w:val="0074326A"/>
    <w:rsid w:val="0074454B"/>
    <w:rsid w:val="0075472C"/>
    <w:rsid w:val="007619BA"/>
    <w:rsid w:val="00775379"/>
    <w:rsid w:val="00777F0E"/>
    <w:rsid w:val="00780011"/>
    <w:rsid w:val="007805CA"/>
    <w:rsid w:val="00781B19"/>
    <w:rsid w:val="00783CB5"/>
    <w:rsid w:val="00790A89"/>
    <w:rsid w:val="007A14C2"/>
    <w:rsid w:val="007C50C4"/>
    <w:rsid w:val="007C5DAB"/>
    <w:rsid w:val="007C67E6"/>
    <w:rsid w:val="007C73C2"/>
    <w:rsid w:val="007D462A"/>
    <w:rsid w:val="007D683A"/>
    <w:rsid w:val="0083063C"/>
    <w:rsid w:val="00836F50"/>
    <w:rsid w:val="00845A66"/>
    <w:rsid w:val="00850ACD"/>
    <w:rsid w:val="0088419A"/>
    <w:rsid w:val="0089615B"/>
    <w:rsid w:val="008B4E7E"/>
    <w:rsid w:val="008B7B51"/>
    <w:rsid w:val="008D6C33"/>
    <w:rsid w:val="009112D0"/>
    <w:rsid w:val="00913617"/>
    <w:rsid w:val="00920C24"/>
    <w:rsid w:val="00954199"/>
    <w:rsid w:val="009562F5"/>
    <w:rsid w:val="00970682"/>
    <w:rsid w:val="009B2B1D"/>
    <w:rsid w:val="009B72BC"/>
    <w:rsid w:val="009E6C56"/>
    <w:rsid w:val="009E7181"/>
    <w:rsid w:val="00A07F87"/>
    <w:rsid w:val="00A1313E"/>
    <w:rsid w:val="00A27591"/>
    <w:rsid w:val="00A513BC"/>
    <w:rsid w:val="00A55FB1"/>
    <w:rsid w:val="00A834ED"/>
    <w:rsid w:val="00AA03A2"/>
    <w:rsid w:val="00AD5F98"/>
    <w:rsid w:val="00AD7159"/>
    <w:rsid w:val="00AE4D95"/>
    <w:rsid w:val="00AF45AA"/>
    <w:rsid w:val="00B40853"/>
    <w:rsid w:val="00B540C8"/>
    <w:rsid w:val="00B676A4"/>
    <w:rsid w:val="00B70F9E"/>
    <w:rsid w:val="00B73F83"/>
    <w:rsid w:val="00B75181"/>
    <w:rsid w:val="00B95404"/>
    <w:rsid w:val="00B97D67"/>
    <w:rsid w:val="00BB48ED"/>
    <w:rsid w:val="00BC3074"/>
    <w:rsid w:val="00BC4B7C"/>
    <w:rsid w:val="00BE17B0"/>
    <w:rsid w:val="00BF7993"/>
    <w:rsid w:val="00C0395F"/>
    <w:rsid w:val="00C61B8B"/>
    <w:rsid w:val="00C67F6D"/>
    <w:rsid w:val="00C70694"/>
    <w:rsid w:val="00C70E5E"/>
    <w:rsid w:val="00CB18E7"/>
    <w:rsid w:val="00CB6723"/>
    <w:rsid w:val="00CC0EB4"/>
    <w:rsid w:val="00CC6787"/>
    <w:rsid w:val="00D06E3D"/>
    <w:rsid w:val="00D131F3"/>
    <w:rsid w:val="00D32124"/>
    <w:rsid w:val="00D33136"/>
    <w:rsid w:val="00D3402F"/>
    <w:rsid w:val="00D45757"/>
    <w:rsid w:val="00D52B29"/>
    <w:rsid w:val="00D750DB"/>
    <w:rsid w:val="00DA79AF"/>
    <w:rsid w:val="00DB5367"/>
    <w:rsid w:val="00DC7028"/>
    <w:rsid w:val="00DD1E17"/>
    <w:rsid w:val="00DD21F1"/>
    <w:rsid w:val="00DD4CB8"/>
    <w:rsid w:val="00DE607E"/>
    <w:rsid w:val="00DE7A7B"/>
    <w:rsid w:val="00DE7B2C"/>
    <w:rsid w:val="00DF29CE"/>
    <w:rsid w:val="00E55E95"/>
    <w:rsid w:val="00E565B0"/>
    <w:rsid w:val="00E65489"/>
    <w:rsid w:val="00E84E6E"/>
    <w:rsid w:val="00EA00B9"/>
    <w:rsid w:val="00EA5F8F"/>
    <w:rsid w:val="00ED5C05"/>
    <w:rsid w:val="00ED6288"/>
    <w:rsid w:val="00ED73DE"/>
    <w:rsid w:val="00EF3B05"/>
    <w:rsid w:val="00F11D69"/>
    <w:rsid w:val="00F279D6"/>
    <w:rsid w:val="00F358BB"/>
    <w:rsid w:val="00F62F53"/>
    <w:rsid w:val="00F717FE"/>
    <w:rsid w:val="00F96B19"/>
    <w:rsid w:val="00FD1560"/>
    <w:rsid w:val="00FD4B30"/>
    <w:rsid w:val="00FE3D04"/>
    <w:rsid w:val="00FE5FBE"/>
    <w:rsid w:val="107B5D07"/>
    <w:rsid w:val="1B365BE2"/>
    <w:rsid w:val="26A6337B"/>
    <w:rsid w:val="2BFF1159"/>
    <w:rsid w:val="2C273281"/>
    <w:rsid w:val="31EEEE51"/>
    <w:rsid w:val="367B4D61"/>
    <w:rsid w:val="3BEF6AF0"/>
    <w:rsid w:val="3DFF5414"/>
    <w:rsid w:val="3F7EF66F"/>
    <w:rsid w:val="54FF674E"/>
    <w:rsid w:val="5A7F5E7B"/>
    <w:rsid w:val="5EFDBAAF"/>
    <w:rsid w:val="67FE552E"/>
    <w:rsid w:val="6DD3B685"/>
    <w:rsid w:val="6F7BB242"/>
    <w:rsid w:val="705F6CE9"/>
    <w:rsid w:val="72C0717F"/>
    <w:rsid w:val="77F8A304"/>
    <w:rsid w:val="7B75E385"/>
    <w:rsid w:val="7BEF61A4"/>
    <w:rsid w:val="7CFDDEA4"/>
    <w:rsid w:val="7DFB1B45"/>
    <w:rsid w:val="7F1537F5"/>
    <w:rsid w:val="7FBF5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F9DD649-A6DF-4D5D-AC20-2D86E3F6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5C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7805CA"/>
    <w:pPr>
      <w:autoSpaceDE w:val="0"/>
      <w:autoSpaceDN w:val="0"/>
      <w:ind w:left="252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qFormat/>
    <w:rsid w:val="007805CA"/>
    <w:rPr>
      <w:sz w:val="18"/>
      <w:szCs w:val="18"/>
    </w:rPr>
  </w:style>
  <w:style w:type="paragraph" w:styleId="a5">
    <w:name w:val="footer"/>
    <w:basedOn w:val="a"/>
    <w:link w:val="Char0"/>
    <w:qFormat/>
    <w:rsid w:val="007805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7805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7805CA"/>
    <w:pPr>
      <w:spacing w:beforeAutospacing="1" w:afterAutospacing="1"/>
      <w:jc w:val="left"/>
    </w:pPr>
    <w:rPr>
      <w:kern w:val="0"/>
      <w:sz w:val="24"/>
    </w:rPr>
  </w:style>
  <w:style w:type="table" w:styleId="a8">
    <w:name w:val="Table Grid"/>
    <w:basedOn w:val="a1"/>
    <w:qFormat/>
    <w:rsid w:val="007805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7805CA"/>
    <w:rPr>
      <w:b/>
    </w:rPr>
  </w:style>
  <w:style w:type="character" w:styleId="aa">
    <w:name w:val="Emphasis"/>
    <w:basedOn w:val="a0"/>
    <w:uiPriority w:val="20"/>
    <w:qFormat/>
    <w:rsid w:val="007805CA"/>
    <w:rPr>
      <w:i/>
      <w:iCs/>
    </w:rPr>
  </w:style>
  <w:style w:type="character" w:styleId="ab">
    <w:name w:val="Hyperlink"/>
    <w:qFormat/>
    <w:rsid w:val="007805CA"/>
    <w:rPr>
      <w:color w:val="0000FF"/>
      <w:u w:val="single"/>
    </w:rPr>
  </w:style>
  <w:style w:type="paragraph" w:customStyle="1" w:styleId="1">
    <w:name w:val="列出段落1"/>
    <w:basedOn w:val="a"/>
    <w:qFormat/>
    <w:rsid w:val="007805CA"/>
    <w:pPr>
      <w:ind w:firstLineChars="200" w:firstLine="420"/>
    </w:pPr>
  </w:style>
  <w:style w:type="paragraph" w:customStyle="1" w:styleId="11">
    <w:name w:val="列出段落11"/>
    <w:basedOn w:val="a"/>
    <w:qFormat/>
    <w:rsid w:val="007805CA"/>
    <w:pPr>
      <w:ind w:firstLineChars="200" w:firstLine="420"/>
    </w:pPr>
    <w:rPr>
      <w:rFonts w:cs="Calibri"/>
      <w:szCs w:val="21"/>
    </w:rPr>
  </w:style>
  <w:style w:type="character" w:customStyle="1" w:styleId="Char1">
    <w:name w:val="页眉 Char"/>
    <w:basedOn w:val="a0"/>
    <w:link w:val="a6"/>
    <w:qFormat/>
    <w:rsid w:val="007805CA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sid w:val="007805CA"/>
    <w:rPr>
      <w:rFonts w:ascii="Calibri" w:hAnsi="Calibri"/>
      <w:kern w:val="2"/>
      <w:sz w:val="18"/>
      <w:szCs w:val="18"/>
    </w:rPr>
  </w:style>
  <w:style w:type="character" w:customStyle="1" w:styleId="Char">
    <w:name w:val="批注框文本 Char"/>
    <w:basedOn w:val="a0"/>
    <w:link w:val="a4"/>
    <w:qFormat/>
    <w:rsid w:val="007805CA"/>
    <w:rPr>
      <w:rFonts w:ascii="Calibri" w:hAnsi="Calibr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7805CA"/>
    <w:pPr>
      <w:ind w:firstLineChars="200" w:firstLine="420"/>
    </w:pPr>
  </w:style>
  <w:style w:type="paragraph" w:customStyle="1" w:styleId="2">
    <w:name w:val="列出段落2"/>
    <w:basedOn w:val="a"/>
    <w:uiPriority w:val="34"/>
    <w:qFormat/>
    <w:rsid w:val="007805C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4%BC%A6%E6%95%A6%E6%94%BF%E7%BB%8F%E5%AD%A6%E9%99%A2/5154393" TargetMode="External"/><Relationship Id="rId13" Type="http://schemas.openxmlformats.org/officeDocument/2006/relationships/hyperlink" Target="https://baike.baidu.com/item/USNews%E4%B8%96%E7%95%8C%E5%A4%A7%E5%AD%A6%E6%8E%92%E5%90%8D/1597949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ike.baidu.com/item/%E5%B8%9D%E5%9B%BD%E7%90%86%E5%B7%A5/4022601" TargetMode="External"/><Relationship Id="rId12" Type="http://schemas.openxmlformats.org/officeDocument/2006/relationships/hyperlink" Target="https://baike.baidu.com/item/%E4%B8%96%E7%95%8C%E5%A4%A7%E5%AD%A6%E5%AD%A6%E6%9C%AF%E6%8E%92%E5%90%8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ike.baidu.com/item/%E7%89%9B%E6%B4%A5%E5%A4%A7%E5%AD%A6/247247" TargetMode="External"/><Relationship Id="rId11" Type="http://schemas.openxmlformats.org/officeDocument/2006/relationships/hyperlink" Target="https://baike.baidu.com/item/ARWU/2129479" TargetMode="External"/><Relationship Id="rId5" Type="http://schemas.openxmlformats.org/officeDocument/2006/relationships/hyperlink" Target="https://baike.baidu.com/item/%E5%89%91%E6%A1%A5%E5%A4%A7%E5%AD%A6/27854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baike.baidu.com/item/%E6%B3%B0%E6%99%A4%E5%A3%AB%E9%AB%98%E7%AD%89%E6%95%99%E8%82%B2%E4%B8%96%E7%95%8C%E5%A4%A7%E5%AD%A6%E6%8E%92%E5%90%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ike.baidu.com/item/G5/624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621</Words>
  <Characters>3541</Characters>
  <Application>Microsoft Office Word</Application>
  <DocSecurity>0</DocSecurity>
  <Lines>29</Lines>
  <Paragraphs>8</Paragraphs>
  <ScaleCrop>false</ScaleCrop>
  <Company>微软中国</Company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zhangyan</dc:creator>
  <cp:lastModifiedBy>Lenovo</cp:lastModifiedBy>
  <cp:revision>86</cp:revision>
  <dcterms:created xsi:type="dcterms:W3CDTF">2022-11-08T02:40:00Z</dcterms:created>
  <dcterms:modified xsi:type="dcterms:W3CDTF">2024-01-17T07:42:00Z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687B03AA15534BC69A8DDD385AB13A04</vt:lpwstr>
  </property>
</Properties>
</file>